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360"/>
      </w:tblGrid>
      <w:tr>
        <w:trPr>
          <w:tblHeader/>
          <w:trHeight w:val="720" w:hRule="atLeast"/>
        </w:trPr>
        <w:tc>
          <w:tcPr>
            <w:tcW w:w="9360" w:type="dxa"/>
            <w:shd w:val="clear" w:fill="auto"/>
            <w:vAlign w:val="center"/>
          </w:tcPr>
          <w:p>
            <w:pPr>
              <w:pStyle w:val="Normal"/>
              <w:jc w:val="center"/>
              <w:rPr>
                <w:sz w:val="40"/>
                <w:lang w:val="en-US" w:eastAsia="en-US" w:bidi="en-US"/>
              </w:rPr>
            </w:pPr>
            <w:r>
              <w:rPr>
                <w:sz w:val="40"/>
                <w:lang w:val="en-US" w:eastAsia="en-US" w:bidi="en-US"/>
              </w:rPr>
              <w:t xml:space="preserve">Sales Detail</w:t>
            </w:r>
          </w:p>
        </w:tc>
      </w:tr>
      <w:tr>
        <w:trPr>
          <w:tblHeader/>
          <w:trHeight w:val="720" w:hRule="atLeast"/>
        </w:trPr>
        <w:tc>
          <w:tcPr>
            <w:tcW w:w="9360" w:type="dxa"/>
            <w:tcBorders>
              <w:bottom w:val="nil"/>
            </w:tcBorders>
            <w:shd w:val="clear" w:fill="auto"/>
            <w:tcMar>
              <w:left w:w="144" w:type="dxa"/>
              <w:right w:w="144" w:type="dxa"/>
            </w:tcMar>
            <w:vAlign w:val="center"/>
          </w:tcPr>
          <w:p>
            <w:pPr>
              <w:pStyle w:val="Normal"/>
              <w:rPr>
                <w:b/>
                <w:sz w:val="28"/>
                <w:lang w:val="en-US" w:eastAsia="en-US" w:bidi="en-US"/>
              </w:rPr>
            </w:pPr>
            <w:r>
              <w:rPr>
                <w:sz w:val="28"/>
                <w:lang w:val="en-US" w:eastAsia="en-US" w:bidi="en-US"/>
              </w:rPr>
              <w:t xml:space="preserve">Customer: </w:t>
            </w:r>
            <w:r>
              <w:rPr>
                <w:b/>
                <w:sz w:val="28"/>
                <w:lang w:val="en-US" w:eastAsia="en-US" w:bidi="en-US"/>
              </w:rPr>
              <w:fldChar w:fldCharType="begin"/>
            </w:r>
            <w:r>
              <w:rPr>
                <w:b/>
                <w:sz w:val="28"/>
                <w:lang w:val="en-US" w:eastAsia="en-US" w:bidi="en-US"/>
              </w:rPr>
              <w:instrText xml:space="preserve"> MERGEFIELD Customer_Customer.Name </w:instrText>
            </w:r>
            <w:r>
              <w:rPr>
                <w:b/>
                <w:sz w:val="28"/>
                <w:lang w:val="en-US" w:eastAsia="en-US" w:bidi="en-US"/>
              </w:rPr>
              <w:fldChar w:fldCharType="separate"/>
            </w:r>
            <w:r>
              <w:rPr>
                <w:b/>
                <w:sz w:val="28"/>
                <w:lang w:val="en-US" w:eastAsia="en-US" w:bidi="en-US"/>
              </w:rPr>
              <w:t xml:space="preserve">«Customer_Customer.Name»</w:t>
            </w:r>
            <w:r>
              <w:rPr>
                <w:b/>
                <w:sz w:val="28"/>
                <w:lang w:val="en-US" w:eastAsia="en-US" w:bidi="en-US"/>
              </w:rPr>
              <w:fldChar w:fldCharType="end"/>
            </w:r>
          </w:p>
        </w:tc>
      </w:tr>
    </w:tbl>
    <w:tbl>
      <w:tblPr>
        <w:tblW w:w="0" w:type="auto"/>
        <w:jc w:val="left"/>
        <w:tblInd w:w="144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144" w:type="dxa"/>
          <w:bottom w:w="0" w:type="dxa"/>
          <w:right w:w="144" w:type="dxa"/>
        </w:tblCellMar>
      </w:tblPr>
      <w:tblGrid>
        <w:gridCol w:w="1035"/>
        <w:gridCol w:w="4065"/>
        <w:gridCol w:w="1395"/>
        <w:gridCol w:w="1410"/>
        <w:gridCol w:w="1455"/>
      </w:tblGrid>
      <w:tr>
        <w:trPr>
          <w:tblHeader/>
          <w:trHeight w:val="720" w:hRule="atLeast"/>
        </w:trPr>
        <w:tc>
          <w:tcPr>
            <w:tcW w:w="1035" w:type="dxa"/>
            <w:tcBorders>
              <w:top w:val="nil"/>
            </w:tcBorders>
            <w:shd w:val="clear" w:fill="auto"/>
            <w:vAlign w:val="center"/>
          </w:tcPr>
          <w:p>
            <w:pPr>
              <w:pStyle w:val="Normal"/>
              <w:rPr>
                <w:b/>
                <w:sz w:val="28"/>
                <w:lang w:val="en-US" w:eastAsia="en-US" w:bidi="en-US"/>
              </w:rPr>
            </w:pPr>
            <w:r>
              <w:rPr>
                <w:b/>
                <w:sz w:val="28"/>
                <w:lang w:val="en-US" w:eastAsia="en-US" w:bidi="en-US"/>
              </w:rPr>
              <w:t xml:space="preserve">Qty</w:t>
            </w:r>
          </w:p>
        </w:tc>
        <w:tc>
          <w:tcPr>
            <w:tcW w:w="4065" w:type="dxa"/>
            <w:tcBorders>
              <w:top w:val="nil"/>
            </w:tcBorders>
            <w:shd w:val="clear" w:fill="auto"/>
            <w:vAlign w:val="center"/>
          </w:tcPr>
          <w:p>
            <w:pPr>
              <w:pStyle w:val="Normal"/>
              <w:rPr>
                <w:b/>
                <w:sz w:val="28"/>
                <w:lang w:val="en-US" w:eastAsia="en-US" w:bidi="en-US"/>
              </w:rPr>
            </w:pPr>
            <w:r>
              <w:rPr>
                <w:b/>
                <w:sz w:val="28"/>
                <w:lang w:val="en-US" w:eastAsia="en-US" w:bidi="en-US"/>
              </w:rPr>
              <w:t xml:space="preserve">Product</w:t>
            </w:r>
          </w:p>
        </w:tc>
        <w:tc>
          <w:tcPr>
            <w:tcW w:w="1395" w:type="dxa"/>
            <w:tcBorders>
              <w:top w:val="nil"/>
            </w:tcBorders>
            <w:shd w:val="clear" w:fill="auto"/>
            <w:vAlign w:val="center"/>
          </w:tcPr>
          <w:p>
            <w:pPr>
              <w:pStyle w:val="Normal"/>
              <w:rPr>
                <w:b/>
                <w:sz w:val="28"/>
                <w:lang w:val="en-US" w:eastAsia="en-US" w:bidi="en-US"/>
              </w:rPr>
            </w:pPr>
            <w:r>
              <w:rPr>
                <w:b/>
                <w:sz w:val="28"/>
                <w:lang w:val="en-US" w:eastAsia="en-US" w:bidi="en-US"/>
              </w:rPr>
              <w:t xml:space="preserve">Unit Price</w:t>
            </w:r>
          </w:p>
        </w:tc>
        <w:tc>
          <w:tcPr>
            <w:tcW w:w="1410" w:type="dxa"/>
            <w:tcBorders>
              <w:top w:val="nil"/>
            </w:tcBorders>
            <w:shd w:val="clear" w:fill="auto"/>
            <w:vAlign w:val="center"/>
          </w:tcPr>
          <w:p>
            <w:pPr>
              <w:pStyle w:val="Normal"/>
              <w:rPr>
                <w:b/>
                <w:sz w:val="28"/>
                <w:lang w:val="en-US" w:eastAsia="en-US" w:bidi="en-US"/>
              </w:rPr>
            </w:pPr>
            <w:r>
              <w:rPr>
                <w:b/>
                <w:sz w:val="28"/>
                <w:lang w:val="en-US" w:eastAsia="en-US" w:bidi="en-US"/>
              </w:rPr>
              <w:t xml:space="preserve">Discount</w:t>
            </w:r>
          </w:p>
        </w:tc>
        <w:tc>
          <w:tcPr>
            <w:tcW w:w="1455" w:type="dxa"/>
            <w:tcBorders>
              <w:top w:val="nil"/>
            </w:tcBorders>
            <w:shd w:val="clear" w:fill="auto"/>
            <w:vAlign w:val="center"/>
          </w:tcPr>
          <w:p>
            <w:pPr>
              <w:pStyle w:val="Normal"/>
              <w:jc w:val="center"/>
              <w:rPr>
                <w:b/>
                <w:sz w:val="28"/>
                <w:lang w:val="en-US" w:eastAsia="en-US" w:bidi="en-US"/>
              </w:rPr>
            </w:pPr>
            <w:r>
              <w:rPr>
                <w:b/>
                <w:sz w:val="28"/>
                <w:lang w:val="en-US" w:eastAsia="en-US" w:bidi="en-US"/>
              </w:rPr>
              <w:t xml:space="preserve">Total</w:t>
            </w:r>
          </w:p>
        </w:tc>
      </w:tr>
      <w:tr>
        <w:trPr>
          <w:trHeight w:val="720" w:hRule="atLeast"/>
        </w:trPr>
        <w:tc>
          <w:tcPr>
            <w:tcW w:w="1035" w:type="dxa"/>
            <w:shd w:val="clear" w:fill="EEEEEE"/>
            <w:vAlign w:val="center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</w:r>
            <w:bookmarkStart w:id="0" w:name="BlockStart_Sales_SalesOrderDetail"/>
            <w:bookmarkEnd w:id="0"/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OrderQty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«OrderQty»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4065" w:type="dxa"/>
            <w:shd w:val="clear" w:fill="EEEEEE"/>
            <w:vAlign w:val="center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«Production_Product.Name»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1395" w:type="dxa"/>
            <w:shd w:val="clear" w:fill="EEEEEE"/>
            <w:vAlign w:val="center"/>
          </w:tcPr>
          <w:p>
            <w:pPr>
              <w:pStyle w:val="Normal"/>
              <w:jc w:val="right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UnitPrice \# "$#,###.00"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«UnitPrice»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1410" w:type="dxa"/>
            <w:shd w:val="clear" w:fill="EEEEEE"/>
            <w:vAlign w:val="center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UnitPriceDiscount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«UnitPriceDiscount»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1455" w:type="dxa"/>
            <w:shd w:val="clear" w:fill="EEEEEE"/>
            <w:vAlign w:val="center"/>
          </w:tcPr>
          <w:p>
            <w:pPr>
              <w:pStyle w:val="Normal"/>
              <w:jc w:val="right"/>
              <w:rPr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fldChar w:fldCharType="begin"/>
            </w:r>
            <w:r>
              <w:rPr>
                <w:b/>
                <w:lang w:val="en-US" w:eastAsia="en-US" w:bidi="en-US"/>
              </w:rPr>
              <w:instrText xml:space="preserve"> MERGEFIELD LineTotal \# "$#,###.00" </w:instrText>
            </w:r>
            <w:r>
              <w:rPr>
                <w:b/>
                <w:lang w:val="en-US" w:eastAsia="en-US" w:bidi="en-US"/>
              </w:rPr>
              <w:fldChar w:fldCharType="separate"/>
            </w:r>
            <w:r>
              <w:rPr>
                <w:b/>
                <w:lang w:val="en-US" w:eastAsia="en-US" w:bidi="en-US"/>
              </w:rPr>
              <w:t xml:space="preserve">«LineTotal»</w:t>
            </w:r>
            <w:r>
              <w:rPr>
                <w:lang w:val="en-US" w:eastAsia="en-US" w:bidi="en-US"/>
              </w:rPr>
              <w:fldChar w:fldCharType="end"/>
            </w: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NEXT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{NEXT}</w:t>
            </w:r>
            <w:r>
              <w:rPr>
                <w:lang w:val="en-US" w:eastAsia="en-US" w:bidi="en-US"/>
              </w:rPr>
              <w:fldChar w:fldCharType="end"/>
            </w:r>
          </w:p>
        </w:tc>
      </w:tr>
      <w:tr>
        <w:trPr>
          <w:trHeight w:val="720" w:hRule="atLeast"/>
        </w:trPr>
        <w:tc>
          <w:tcPr>
            <w:tcW w:w="1035" w:type="dxa"/>
            <w:shd w:val="clear" w:fill="BFD8FB"/>
            <w:vAlign w:val="center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OrderQty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«OrderQty»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4065" w:type="dxa"/>
            <w:shd w:val="clear" w:fill="BFD8FB"/>
            <w:vAlign w:val="center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«Production_Product.Name»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1395" w:type="dxa"/>
            <w:shd w:val="clear" w:fill="BFD8FB"/>
            <w:vAlign w:val="center"/>
          </w:tcPr>
          <w:p>
            <w:pPr>
              <w:pStyle w:val="Normal"/>
              <w:jc w:val="right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UnitPrice \# "$#,###.00"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«UnitPrice»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1410" w:type="dxa"/>
            <w:shd w:val="clear" w:fill="BFD8FB"/>
            <w:vAlign w:val="center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UnitPriceDiscount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«UnitPriceDiscount»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1455" w:type="dxa"/>
            <w:shd w:val="clear" w:fill="BFD8FB"/>
            <w:vAlign w:val="center"/>
          </w:tcPr>
          <w:p>
            <w:pPr>
              <w:pStyle w:val="Normal"/>
              <w:jc w:val="right"/>
              <w:rPr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fldChar w:fldCharType="begin"/>
            </w:r>
            <w:r>
              <w:rPr>
                <w:b/>
                <w:lang w:val="en-US" w:eastAsia="en-US" w:bidi="en-US"/>
              </w:rPr>
              <w:instrText xml:space="preserve"> MERGEFIELD LineTotal \# "$#,###.00" </w:instrText>
            </w:r>
            <w:r>
              <w:rPr>
                <w:b/>
                <w:lang w:val="en-US" w:eastAsia="en-US" w:bidi="en-US"/>
              </w:rPr>
              <w:fldChar w:fldCharType="separate"/>
            </w:r>
            <w:r>
              <w:rPr>
                <w:b/>
                <w:lang w:val="en-US" w:eastAsia="en-US" w:bidi="en-US"/>
              </w:rPr>
              <w:t xml:space="preserve">«LineTotal»</w:t>
            </w:r>
            <w:r>
              <w:rPr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  <w:bookmarkStart w:id="1" w:name="BlockEnd_Sales_SalesOrderDetail"/>
      <w:bookmarkEnd w:id="1"/>
    </w:p>
    <w:sectPr>
      <w:pgSz w:w="12240" w:h="15840"/>
      <w:pgMar w:top="922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21.0.151.500</Application>
  <HyperlinkBase>C:\tutorials\WindowsFormsApplication11\WindowsFormsApplication11\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