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COVER IMAGE: Aerial or dramatic wide shot of freight train on mainline track</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bleed, 612pt × 400pt  |  Source: TRW assets repo or licensed rail photography  |  Filter: slight warm overlay with Railway Orange tint</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before="400"/>
      </w:pPr>
    </w:p>
    <w:p>
      <w:pPr>
        <w:spacing w:after="40"/>
      </w:pPr>
      <w:r>
        <w:rPr>
          <w:rFonts w:ascii="Georgia" w:cs="Georgia" w:eastAsia="Georgia" w:hAnsi="Georgia"/>
          <w:b/>
          <w:bCs/>
          <w:color w:val="C4622D"/>
          <w:sz w:val="20"/>
          <w:szCs w:val="20"/>
        </w:rPr>
        <w:t xml:space="preserve">THE RAIL WAY™</w:t>
      </w:r>
    </w:p>
    <w:p>
      <w:pPr>
        <w:pBdr>
          <w:bottom w:val="single" w:color="C4622D" w:sz="4"/>
        </w:pBdr>
        <w:spacing w:after="40"/>
      </w:pPr>
      <w:r>
        <w:rPr>
          <w:rFonts w:ascii="Georgia" w:cs="Georgia" w:eastAsia="Georgia" w:hAnsi="Georgia"/>
          <w:i/>
          <w:iCs/>
          <w:color w:val="999999"/>
          <w:sz w:val="18"/>
          <w:szCs w:val="18"/>
        </w:rPr>
        <w:t xml:space="preserve">from the boardroom to the ballast line</w:t>
      </w:r>
    </w:p>
    <w:p>
      <w:pPr>
        <w:spacing w:after="20" w:before="400"/>
      </w:pPr>
      <w:r>
        <w:rPr>
          <w:rFonts w:ascii="Georgia" w:cs="Georgia" w:eastAsia="Georgia" w:hAnsi="Georgia"/>
          <w:b/>
          <w:bCs/>
          <w:color w:val="2C2C2C"/>
          <w:sz w:val="48"/>
          <w:szCs w:val="48"/>
        </w:rPr>
        <w:t xml:space="preserve">From Compliance to Commitment</w:t>
      </w:r>
    </w:p>
    <w:p>
      <w:pPr>
        <w:spacing w:after="200"/>
      </w:pPr>
      <w:r>
        <w:rPr>
          <w:rFonts w:ascii="Georgia" w:cs="Georgia" w:eastAsia="Georgia" w:hAnsi="Georgia"/>
          <w:color w:val="C4622D"/>
          <w:sz w:val="32"/>
          <w:szCs w:val="32"/>
        </w:rPr>
        <w:t xml:space="preserve">What Happens When a Class I Railroad
Commits to Speak Up Culture</w:t>
      </w:r>
    </w:p>
    <w:p>
      <w:pPr>
        <w:spacing w:after="40"/>
      </w:pPr>
      <w:r>
        <w:rPr>
          <w:rFonts w:ascii="Segoe UI" w:cs="Segoe UI" w:eastAsia="Segoe UI" w:hAnsi="Segoe UI"/>
          <w:color w:val="555555"/>
          <w:sz w:val="22"/>
          <w:szCs w:val="22"/>
        </w:rPr>
        <w:t xml:space="preserve">A data-driven analysis of publicly reported safety outcomes during an 18-month safety culture transformation at one of North America’s largest freight railroads.</w:t>
      </w:r>
    </w:p>
    <w:p>
      <w:pPr>
        <w:spacing w:after="40" w:before="400"/>
      </w:pPr>
      <w:r>
        <w:rPr>
          <w:rFonts w:ascii="Segoe UI" w:cs="Segoe UI" w:eastAsia="Segoe UI" w:hAnsi="Segoe UI"/>
          <w:b/>
          <w:bCs/>
          <w:color w:val="2C2C2C"/>
          <w:sz w:val="20"/>
          <w:szCs w:val="20"/>
        </w:rPr>
        <w:t xml:space="preserve">By Charlie</w:t>
      </w:r>
    </w:p>
    <w:p>
      <w:pPr>
        <w:spacing w:after="20"/>
      </w:pPr>
      <w:r>
        <w:rPr>
          <w:rFonts w:ascii="Segoe UI" w:cs="Segoe UI" w:eastAsia="Segoe UI" w:hAnsi="Segoe UI"/>
          <w:color w:val="999999"/>
          <w:sz w:val="18"/>
          <w:szCs w:val="18"/>
        </w:rPr>
        <w:t xml:space="preserve">The Rail Way™  |  A division of KingdomBuilding Leadership, Inc.</w:t>
      </w:r>
    </w:p>
    <w:p>
      <w:pPr>
        <w:spacing w:after="20"/>
      </w:pPr>
      <w:r>
        <w:rPr>
          <w:rFonts w:ascii="Segoe UI" w:cs="Segoe UI" w:eastAsia="Segoe UI" w:hAnsi="Segoe UI"/>
          <w:color w:val="999999"/>
          <w:sz w:val="18"/>
          <w:szCs w:val="18"/>
        </w:rPr>
        <w:t xml:space="preserve">March 2026</w:t>
      </w:r>
    </w:p>
    <w:p>
      <w:pPr>
        <w:spacing w:after="20"/>
      </w:pPr>
      <w:r>
        <w:rPr>
          <w:rFonts w:ascii="Segoe UI" w:cs="Segoe UI" w:eastAsia="Segoe UI" w:hAnsi="Segoe UI"/>
          <w:i/>
          <w:iCs/>
          <w:color w:val="999999"/>
          <w:sz w:val="16"/>
          <w:szCs w:val="16"/>
        </w:rPr>
        <w:t xml:space="preserve">All data sourced from publicly available Norfolk Southern safety reports (2024, 2025)</w:t>
      </w:r>
    </w:p>
    <w:p>
      <w:r>
        <w:br w:type="page"/>
      </w:r>
    </w:p>
    <w:p>
      <w:pPr>
        <w:pStyle w:val="Heading1"/>
        <w:spacing w:after="140" w:before="500"/>
      </w:pPr>
      <w:r>
        <w:rPr>
          <w:rFonts w:ascii="Georgia" w:cs="Georgia" w:eastAsia="Georgia" w:hAnsi="Georgia"/>
          <w:b/>
          <w:bCs/>
          <w:color w:val="2C2C2C"/>
          <w:sz w:val="36"/>
          <w:szCs w:val="36"/>
        </w:rPr>
        <w:t xml:space="preserve">Executive Summary</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PHOTO: Railroad leadership walkabout or crew briefing scene</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~250pt height  |  Candidates: Safety walkabout, crew room briefing, or yard operations  |  Warm, human, not stock-photo</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after="140"/>
      </w:pPr>
      <w:r>
        <w:rPr>
          <w:rFonts w:ascii="Georgia" w:cs="Georgia" w:eastAsia="Georgia" w:hAnsi="Georgia"/>
          <w:color w:val="555555"/>
          <w:sz w:val="23"/>
          <w:szCs w:val="23"/>
        </w:rPr>
        <w:t xml:space="preserve">Between 2024 and 2025, Norfolk Southern — a Class I freight railroad operating across 22 states with approximately 20,000 employees — implemented one of the most comprehensive safety culture transformations in recent rail industry history. The results, documented in their own publicly released safety reports, are striking.</w:t>
      </w:r>
    </w:p>
    <w:p>
      <w:pPr>
        <w:spacing w:after="140"/>
      </w:pPr>
      <w:r>
        <w:rPr>
          <w:rFonts w:ascii="Georgia" w:cs="Georgia" w:eastAsia="Georgia" w:hAnsi="Georgia"/>
          <w:color w:val="555555"/>
          <w:sz w:val="23"/>
          <w:szCs w:val="23"/>
        </w:rPr>
        <w:t xml:space="preserve">This whitepaper examines what Norfolk Southern did, what they achieved, and what their experience reveals about the relationship between culture change and safety performance. Every data point and quote in this document is drawn from Norfolk Southern’s publicly available safety reports and press releases.</w:t>
      </w:r>
    </w:p>
    <w:p>
      <w:pPr>
        <w:spacing w:after="140"/>
      </w:pPr>
      <w:r>
        <w:rPr>
          <w:rFonts w:ascii="Georgia" w:cs="Georgia" w:eastAsia="Georgia" w:hAnsi="Georgia"/>
          <w:color w:val="555555"/>
          <w:sz w:val="23"/>
          <w:szCs w:val="23"/>
        </w:rPr>
        <w:t xml:space="preserve">The central finding: the improvements that drove Norfolk Southern’s best safety performance in over a decade were not primarily technological. They were cultural. And the language Norfolk Southern’s leadership uses to describe their transformation — Speak Up culture, committed leadership, safety from the boardroom to the front line — reflects a fundamental shift from compliance-driven safety to commitment-driven safety.</w:t>
      </w:r>
    </w:p>
    <w:p>
      <w:pPr>
        <w:spacing w:after="140"/>
      </w:pPr>
      <w:r>
        <w:rPr>
          <w:rFonts w:ascii="Georgia" w:cs="Georgia" w:eastAsia="Georgia" w:hAnsi="Georgia"/>
          <w:color w:val="555555"/>
          <w:sz w:val="23"/>
          <w:szCs w:val="23"/>
        </w:rPr>
        <w:t xml:space="preserve">For Class II and III railroad executives reading this: if a 22-state, 20,000-employee Class I railroad can transform its safety culture and produce these results, your operation — with its leadership proximity and operational agility — can move even faster.</w:t>
      </w:r>
    </w:p>
    <w:p>
      <w:r>
        <w:br w:type="page"/>
      </w:r>
    </w:p>
    <w:p>
      <w:pPr>
        <w:pStyle w:val="Heading1"/>
        <w:spacing w:after="140" w:before="500"/>
      </w:pPr>
      <w:r>
        <w:rPr>
          <w:rFonts w:ascii="Georgia" w:cs="Georgia" w:eastAsia="Georgia" w:hAnsi="Georgia"/>
          <w:b/>
          <w:bCs/>
          <w:color w:val="2C2C2C"/>
          <w:sz w:val="36"/>
          <w:szCs w:val="36"/>
        </w:rPr>
        <w:t xml:space="preserve">The Starting Point: An Industry Under Scrutiny</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PHOTO: Rail operations — track, signals, or switching yard at dawn/dusk</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~200pt height  |  Sets the tone for the industry context  |  Moody, operational, authentic</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after="140"/>
      </w:pPr>
      <w:r>
        <w:rPr>
          <w:rFonts w:ascii="Georgia" w:cs="Georgia" w:eastAsia="Georgia" w:hAnsi="Georgia"/>
          <w:color w:val="555555"/>
          <w:sz w:val="23"/>
          <w:szCs w:val="23"/>
        </w:rPr>
        <w:t xml:space="preserve">The rail industry entered 2024 under intense public and regulatory scrutiny. The NTSB had issued safety recommendations. The FRA had conducted safety culture assessments. Congressional hearings had put rail safety in the national spotlight. The question facing every Class I railroad was not whether to act, but how deeply to commit.</w:t>
      </w:r>
    </w:p>
    <w:p>
      <w:pPr>
        <w:spacing w:after="140"/>
      </w:pPr>
      <w:r>
        <w:rPr>
          <w:rFonts w:ascii="Georgia" w:cs="Georgia" w:eastAsia="Georgia" w:hAnsi="Georgia"/>
          <w:color w:val="555555"/>
          <w:sz w:val="23"/>
          <w:szCs w:val="23"/>
        </w:rPr>
        <w:t xml:space="preserve">Most railroads responded with what the industry knows best: technology investments, regulatory compliance enhancements, and updated training programs. Norfolk Southern did all of those things. But they also did something fundamentally different.</w:t>
      </w:r>
    </w:p>
    <w:p>
      <w:pPr>
        <w:spacing w:after="140"/>
      </w:pPr>
      <w:r>
        <w:rPr>
          <w:rFonts w:ascii="Georgia" w:cs="Georgia" w:eastAsia="Georgia" w:hAnsi="Georgia"/>
          <w:color w:val="555555"/>
          <w:sz w:val="23"/>
          <w:szCs w:val="23"/>
        </w:rPr>
        <w:t xml:space="preserve">They committed to changing the culture itself.</w:t>
      </w:r>
    </w:p>
    <w:p>
      <w:pPr>
        <w:pBdr>
          <w:top w:val="single" w:color="C4622D" w:sz="4"/>
        </w:pBdr>
        <w:spacing w:after="0" w:before="320"/>
      </w:pPr>
    </w:p>
    <w:p>
      <w:pPr>
        <w:spacing w:after="80" w:before="200"/>
        <w:ind w:left="720" w:right="720"/>
      </w:pPr>
      <w:r>
        <w:rPr>
          <w:rFonts w:ascii="Georgia" w:cs="Georgia" w:eastAsia="Georgia" w:hAnsi="Georgia"/>
          <w:i/>
          <w:iCs/>
          <w:color w:val="2C2C2C"/>
          <w:sz w:val="26"/>
          <w:szCs w:val="26"/>
        </w:rPr>
        <w:t xml:space="preserve">“Safety is a core value and the foundation of everything we do at Norfolk Southern. It’s the lens through which every decision is made. From the boardroom to the front line, the Thoroughbred team focuses on providing safe and reliable service to our customers, our communities and our employees.”</w:t>
      </w:r>
    </w:p>
    <w:p>
      <w:pPr>
        <w:spacing w:after="40"/>
        <w:ind w:left="720"/>
      </w:pPr>
      <w:r>
        <w:rPr>
          <w:rFonts w:ascii="Segoe UI" w:cs="Segoe UI" w:eastAsia="Segoe UI" w:hAnsi="Segoe UI"/>
          <w:b/>
          <w:bCs/>
          <w:color w:val="C4622D"/>
          <w:sz w:val="20"/>
          <w:szCs w:val="20"/>
        </w:rPr>
        <w:t xml:space="preserve">— </w:t>
      </w:r>
      <w:r>
        <w:rPr>
          <w:rFonts w:ascii="Segoe UI" w:cs="Segoe UI" w:eastAsia="Segoe UI" w:hAnsi="Segoe UI"/>
          <w:b/>
          <w:bCs/>
          <w:color w:val="C4622D"/>
          <w:sz w:val="20"/>
          <w:szCs w:val="20"/>
        </w:rPr>
        <w:t xml:space="preserve">MARK GEORGE, President &amp; CEO, Norfolk Southern (2025 Safety Report)</w:t>
      </w:r>
    </w:p>
    <w:p>
      <w:pPr>
        <w:shd w:fill="F5E6D3" w:val="clear"/>
        <w:spacing w:after="60"/>
        <w:ind w:left="720"/>
      </w:pPr>
      <w:r>
        <w:rPr>
          <w:rFonts w:ascii="Segoe UI" w:cs="Segoe UI" w:eastAsia="Segoe UI" w:hAnsi="Segoe UI"/>
          <w:b/>
          <w:bCs/>
          <w:color w:val="C4622D"/>
          <w:sz w:val="18"/>
          <w:szCs w:val="18"/>
        </w:rPr>
        <w:t xml:space="preserve">NOTE: “From the boardroom to the front line” — compare with The Rail Way’s tagline: “from the boardroom to the ballast line.”</w:t>
      </w:r>
    </w:p>
    <w:p>
      <w:pPr>
        <w:pBdr>
          <w:bottom w:val="single" w:color="C4622D" w:sz="4"/>
        </w:pBdr>
        <w:spacing w:after="320"/>
      </w:pPr>
    </w:p>
    <w:p>
      <w:pPr>
        <w:spacing w:after="140"/>
      </w:pPr>
      <w:r>
        <w:rPr>
          <w:rFonts w:ascii="Georgia" w:cs="Georgia" w:eastAsia="Georgia" w:hAnsi="Georgia"/>
          <w:color w:val="555555"/>
          <w:sz w:val="23"/>
          <w:szCs w:val="23"/>
        </w:rPr>
        <w:t xml:space="preserve">That language — “from the boardroom to the front line” — is not corporate boilerplate. It reflects a specific strategic choice: safety culture transformation must be led from the top and experienced at the bottom. It cannot be delegated to the safety department. It cannot be outsourced to a training vendor. It requires the CEO, the COO, and every supervisor in between to model the behaviors they expect from frontline crews.</w:t>
      </w:r>
    </w:p>
    <w:p>
      <w:r>
        <w:br w:type="page"/>
      </w:r>
    </w:p>
    <w:p>
      <w:pPr>
        <w:pStyle w:val="Heading1"/>
        <w:spacing w:after="140" w:before="500"/>
      </w:pPr>
      <w:r>
        <w:rPr>
          <w:rFonts w:ascii="Georgia" w:cs="Georgia" w:eastAsia="Georgia" w:hAnsi="Georgia"/>
          <w:b/>
          <w:bCs/>
          <w:color w:val="2C2C2C"/>
          <w:sz w:val="36"/>
          <w:szCs w:val="36"/>
        </w:rPr>
        <w:t xml:space="preserve">The Four Pillars: How Norfolk Southern Structured Their Transformation</w:t>
      </w:r>
    </w:p>
    <w:p>
      <w:pPr>
        <w:spacing w:after="140"/>
      </w:pPr>
      <w:r>
        <w:rPr>
          <w:rFonts w:ascii="Georgia" w:cs="Georgia" w:eastAsia="Georgia" w:hAnsi="Georgia"/>
          <w:color w:val="555555"/>
          <w:sz w:val="23"/>
          <w:szCs w:val="23"/>
        </w:rPr>
        <w:t xml:space="preserve">Norfolk Southern’s 2025 Safety Report identifies four “critical pillars” of their safety culture. These are worth examining because they represent a deliberate departure from traditional compliance-based safety frameworks.</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INFOGRAPHIC: The Four Pillars of NS Safety Culture</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~300pt height  |  Visual: Four columns or quadrants showing — Speak Up Culture  |  Stop Work Authority  |  Committed Leadership  |  Continuous Learning  |  Use Railway Orange + Navy, Georgia serif headings</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pStyle w:val="Heading2"/>
        <w:spacing w:after="140" w:before="280"/>
      </w:pPr>
      <w:r>
        <w:rPr>
          <w:rFonts w:ascii="Georgia" w:cs="Georgia" w:eastAsia="Georgia" w:hAnsi="Georgia"/>
          <w:b/>
          <w:bCs/>
          <w:color w:val="2C2C2C"/>
          <w:sz w:val="28"/>
          <w:szCs w:val="28"/>
        </w:rPr>
        <w:t xml:space="preserve">Pillar 1: Speak Up Culture</w:t>
      </w:r>
    </w:p>
    <w:p>
      <w:pPr>
        <w:spacing w:after="140"/>
      </w:pPr>
      <w:r>
        <w:rPr>
          <w:rFonts w:ascii="Georgia" w:cs="Georgia" w:eastAsia="Georgia" w:hAnsi="Georgia"/>
          <w:color w:val="555555"/>
          <w:sz w:val="23"/>
          <w:szCs w:val="23"/>
        </w:rPr>
        <w:t xml:space="preserve">Norfolk Southern describes Speak Up Culture as the foundation of their safety approach: every employee is empowered to call out potential risks, ask questions, and share ideas — knowing they will be heard and that their concerns will be addressed.</w:t>
      </w:r>
    </w:p>
    <w:p>
      <w:pPr>
        <w:spacing w:after="140"/>
      </w:pPr>
      <w:r>
        <w:rPr>
          <w:rFonts w:ascii="Georgia" w:cs="Georgia" w:eastAsia="Georgia" w:hAnsi="Georgia"/>
          <w:color w:val="555555"/>
          <w:sz w:val="23"/>
          <w:szCs w:val="23"/>
        </w:rPr>
        <w:t xml:space="preserve">This is not a suggestion box program. It is a systematic commitment to creating the psychological conditions where a conductor, a signal maintainer, or a track worker feels safe raising a concern — even when it means challenging a supervisor’s decision or slowing down an operation.</w:t>
      </w:r>
    </w:p>
    <w:p>
      <w:pPr>
        <w:pBdr>
          <w:top w:val="single" w:color="C4622D" w:sz="4"/>
        </w:pBdr>
        <w:spacing w:after="0" w:before="320"/>
      </w:pPr>
    </w:p>
    <w:p>
      <w:pPr>
        <w:spacing w:after="80" w:before="200"/>
        <w:ind w:left="720" w:right="720"/>
      </w:pPr>
      <w:r>
        <w:rPr>
          <w:rFonts w:ascii="Georgia" w:cs="Georgia" w:eastAsia="Georgia" w:hAnsi="Georgia"/>
          <w:i/>
          <w:iCs/>
          <w:color w:val="2C2C2C"/>
          <w:sz w:val="26"/>
          <w:szCs w:val="26"/>
        </w:rPr>
        <w:t xml:space="preserve">“Norfolk Southern continues to strengthen a culture where every voice matters. Every employee is empowered to speak up about issues and share ideas. Together, we’re enhancing an environment grounded in our core value of safety — one that supports open dialogue, collaborative problem-solving, and continuous improvement across all levels of the organization, from craft employees to senior leadership.”</w:t>
      </w:r>
    </w:p>
    <w:p>
      <w:pPr>
        <w:spacing w:after="40"/>
        <w:ind w:left="720"/>
      </w:pPr>
      <w:r>
        <w:rPr>
          <w:rFonts w:ascii="Segoe UI" w:cs="Segoe UI" w:eastAsia="Segoe UI" w:hAnsi="Segoe UI"/>
          <w:b/>
          <w:bCs/>
          <w:color w:val="C4622D"/>
          <w:sz w:val="20"/>
          <w:szCs w:val="20"/>
        </w:rPr>
        <w:t xml:space="preserve">— </w:t>
      </w:r>
      <w:r>
        <w:rPr>
          <w:rFonts w:ascii="Segoe UI" w:cs="Segoe UI" w:eastAsia="Segoe UI" w:hAnsi="Segoe UI"/>
          <w:b/>
          <w:bCs/>
          <w:color w:val="C4622D"/>
          <w:sz w:val="20"/>
          <w:szCs w:val="20"/>
        </w:rPr>
        <w:t xml:space="preserve">JOHN ORR, EVP &amp; COO, Norfolk Southern (2025 Safety Report)</w:t>
      </w:r>
    </w:p>
    <w:p>
      <w:pPr>
        <w:shd w:fill="F5E6D3" w:val="clear"/>
        <w:spacing w:after="60"/>
        <w:ind w:left="720"/>
      </w:pPr>
      <w:r>
        <w:rPr>
          <w:rFonts w:ascii="Segoe UI" w:cs="Segoe UI" w:eastAsia="Segoe UI" w:hAnsi="Segoe UI"/>
          <w:b/>
          <w:bCs/>
          <w:color w:val="C4622D"/>
          <w:sz w:val="18"/>
          <w:szCs w:val="18"/>
        </w:rPr>
        <w:t xml:space="preserve">NOTE: John Orr was named Railway Age’s 2026 Railroader of the Year.</w:t>
      </w:r>
    </w:p>
    <w:p>
      <w:pPr>
        <w:pBdr>
          <w:bottom w:val="single" w:color="C4622D" w:sz="4"/>
        </w:pBdr>
        <w:spacing w:after="320"/>
      </w:pPr>
    </w:p>
    <w:p>
      <w:pPr>
        <w:pStyle w:val="Heading2"/>
        <w:spacing w:after="140" w:before="280"/>
      </w:pPr>
      <w:r>
        <w:rPr>
          <w:rFonts w:ascii="Georgia" w:cs="Georgia" w:eastAsia="Georgia" w:hAnsi="Georgia"/>
          <w:b/>
          <w:bCs/>
          <w:color w:val="2C2C2C"/>
          <w:sz w:val="28"/>
          <w:szCs w:val="28"/>
        </w:rPr>
        <w:t xml:space="preserve">Pillar 2: Stop Work Authority</w:t>
      </w:r>
    </w:p>
    <w:p>
      <w:pPr>
        <w:spacing w:after="140"/>
      </w:pPr>
      <w:r>
        <w:rPr>
          <w:rFonts w:ascii="Georgia" w:cs="Georgia" w:eastAsia="Georgia" w:hAnsi="Georgia"/>
          <w:color w:val="555555"/>
          <w:sz w:val="23"/>
          <w:szCs w:val="23"/>
        </w:rPr>
        <w:t xml:space="preserve">Every employee has the obligation — not just the right, but the obligation — to halt work immediately if they have questions, concerns, or if safety is compromised. This is the operational expression of Speak Up Culture: the authority to act on what you see.</w:t>
      </w:r>
    </w:p>
    <w:p>
      <w:pPr>
        <w:pStyle w:val="Heading2"/>
        <w:spacing w:after="140" w:before="280"/>
      </w:pPr>
      <w:r>
        <w:rPr>
          <w:rFonts w:ascii="Georgia" w:cs="Georgia" w:eastAsia="Georgia" w:hAnsi="Georgia"/>
          <w:b/>
          <w:bCs/>
          <w:color w:val="2C2C2C"/>
          <w:sz w:val="28"/>
          <w:szCs w:val="28"/>
        </w:rPr>
        <w:t xml:space="preserve">Pillar 3: Committed Leadership</w:t>
      </w:r>
    </w:p>
    <w:p>
      <w:pPr>
        <w:spacing w:after="140"/>
      </w:pPr>
      <w:r>
        <w:rPr>
          <w:rFonts w:ascii="Georgia" w:cs="Georgia" w:eastAsia="Georgia" w:hAnsi="Georgia"/>
          <w:color w:val="555555"/>
          <w:sz w:val="23"/>
          <w:szCs w:val="23"/>
        </w:rPr>
        <w:t xml:space="preserve">Norfolk Southern uses a specific phrase for this pillar: “Deeds Matter.” Supervisors are expected to take action when issues are raised, follow up on every potential risk, and drive meaningful improvements in safety culture. This is leadership modeling — the recognition that what a supervisor does after receiving a safety report matters more than any policy.</w:t>
      </w:r>
    </w:p>
    <w:p>
      <w:pPr>
        <w:pStyle w:val="Heading2"/>
        <w:spacing w:after="140" w:before="280"/>
      </w:pPr>
      <w:r>
        <w:rPr>
          <w:rFonts w:ascii="Georgia" w:cs="Georgia" w:eastAsia="Georgia" w:hAnsi="Georgia"/>
          <w:b/>
          <w:bCs/>
          <w:color w:val="2C2C2C"/>
          <w:sz w:val="28"/>
          <w:szCs w:val="28"/>
        </w:rPr>
        <w:t xml:space="preserve">Pillar 4: Continuous Learning and Intentional Practice</w:t>
      </w:r>
    </w:p>
    <w:p>
      <w:pPr>
        <w:spacing w:after="140"/>
      </w:pPr>
      <w:r>
        <w:rPr>
          <w:rFonts w:ascii="Georgia" w:cs="Georgia" w:eastAsia="Georgia" w:hAnsi="Georgia"/>
          <w:color w:val="555555"/>
          <w:sz w:val="23"/>
          <w:szCs w:val="23"/>
        </w:rPr>
        <w:t xml:space="preserve">Safety is framed as a core value, not a compliance requirement. Norfolk Southern’s Thoroughbred Academy ensures that safety leadership, learning, and action reach every aspect of their railroad. This is the institutional mechanism that sustains transformation after the initial energy fades.</w:t>
      </w:r>
    </w:p>
    <w:p>
      <w:r>
        <w:br w:type="page"/>
      </w:r>
    </w:p>
    <w:p>
      <w:pPr>
        <w:pStyle w:val="Heading1"/>
        <w:spacing w:after="140" w:before="500"/>
      </w:pPr>
      <w:r>
        <w:rPr>
          <w:rFonts w:ascii="Georgia" w:cs="Georgia" w:eastAsia="Georgia" w:hAnsi="Georgia"/>
          <w:b/>
          <w:bCs/>
          <w:color w:val="2C2C2C"/>
          <w:sz w:val="36"/>
          <w:szCs w:val="36"/>
        </w:rPr>
        <w:t xml:space="preserve">The Actions: What Transformation Looked Like on the Ground</w:t>
      </w:r>
    </w:p>
    <w:p>
      <w:pPr>
        <w:pStyle w:val="Heading2"/>
        <w:spacing w:after="140" w:before="280"/>
      </w:pPr>
      <w:r>
        <w:rPr>
          <w:rFonts w:ascii="Georgia" w:cs="Georgia" w:eastAsia="Georgia" w:hAnsi="Georgia"/>
          <w:b/>
          <w:bCs/>
          <w:color w:val="2C2C2C"/>
          <w:sz w:val="28"/>
          <w:szCs w:val="28"/>
        </w:rPr>
        <w:t xml:space="preserve">Safety Camps</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PHOTO: Safety leadership training session — leaders in group discussion or workshop setting</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Right-aligned, ~280pt wide, text wraps left  |  Captures the immersive, collaborative nature of Safety Camps  |  Not a lecture hall — active engagement</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after="140"/>
      </w:pPr>
      <w:r>
        <w:rPr>
          <w:rFonts w:ascii="Georgia" w:cs="Georgia" w:eastAsia="Georgia" w:hAnsi="Georgia"/>
          <w:color w:val="555555"/>
          <w:sz w:val="23"/>
          <w:szCs w:val="23"/>
        </w:rPr>
        <w:t xml:space="preserve">Beginning in 2024, Norfolk Southern deployed “Safety Camps” — intensive safety leadership development events designed to embed Speak Up culture and Committed Leadership behaviors into every level of operations management. By the end of 2025, 100% of operations leaders had completed the program. More than 2,300 people had participated, with several returning for additional sessions.</w:t>
      </w:r>
    </w:p>
    <w:p>
      <w:pPr>
        <w:spacing w:after="140"/>
      </w:pPr>
      <w:r>
        <w:rPr>
          <w:rFonts w:ascii="Georgia" w:cs="Georgia" w:eastAsia="Georgia" w:hAnsi="Georgia"/>
          <w:color w:val="555555"/>
          <w:sz w:val="23"/>
          <w:szCs w:val="23"/>
        </w:rPr>
        <w:t xml:space="preserve">This is not a compliance training module. Safety Camps are multi-day immersive experiences where leaders practice the specific communication behaviors that make Speak Up culture operational: how to receive a safety report with curiosity instead of defensiveness, how to acknowledge when you’ve changed a decision based on crew input, how to model vulnerability.</w:t>
      </w:r>
    </w:p>
    <w:p>
      <w:pPr>
        <w:pBdr>
          <w:top w:val="none" w:color="FFFFFF" w:sz="0"/>
          <w:left w:val="single" w:color="C4622D" w:sz="8" w:space="12"/>
          <w:bottom w:val="none" w:color="FFFFFF" w:sz="0"/>
          <w:right w:val="none" w:color="FFFFFF" w:sz="0"/>
        </w:pBdr>
        <w:shd w:fill="F5E6D3" w:val="clear"/>
        <w:spacing w:after="200" w:before="200"/>
      </w:pPr>
      <w:r>
        <w:rPr>
          <w:rFonts w:ascii="Georgia" w:cs="Georgia" w:eastAsia="Georgia" w:hAnsi="Georgia"/>
          <w:b/>
          <w:bCs/>
          <w:color w:val="C4622D"/>
          <w:sz w:val="44"/>
          <w:szCs w:val="44"/>
        </w:rPr>
        <w:t xml:space="preserve">2,300+</w:t>
      </w:r>
      <w:r>
        <w:rPr>
          <w:rFonts w:ascii="Segoe UI" w:cs="Segoe UI" w:eastAsia="Segoe UI" w:hAnsi="Segoe UI"/>
          <w:color w:val="2C2C2C"/>
          <w:sz w:val="22"/>
          <w:szCs w:val="22"/>
        </w:rPr>
        <w:t xml:space="preserve">  leaders trained through Safety Camps (2024–2025)</w:t>
      </w:r>
      <w:r>
        <w:rPr>
          <w:rFonts w:ascii="Segoe UI" w:cs="Segoe UI" w:eastAsia="Segoe UI" w:hAnsi="Segoe UI"/>
          <w:i/>
          <w:iCs/>
          <w:color w:val="999999"/>
          <w:sz w:val="18"/>
          <w:szCs w:val="18"/>
        </w:rPr>
        <w:t xml:space="preserve">
Source: Norfolk Southern 2025 Report on Safety Accomplishments</w:t>
      </w:r>
    </w:p>
    <w:p>
      <w:pPr>
        <w:pStyle w:val="Heading2"/>
        <w:spacing w:after="140" w:before="280"/>
      </w:pPr>
      <w:r>
        <w:rPr>
          <w:rFonts w:ascii="Georgia" w:cs="Georgia" w:eastAsia="Georgia" w:hAnsi="Georgia"/>
          <w:b/>
          <w:bCs/>
          <w:color w:val="2C2C2C"/>
          <w:sz w:val="28"/>
          <w:szCs w:val="28"/>
        </w:rPr>
        <w:t xml:space="preserve">Safety Walkabouts</w:t>
      </w:r>
    </w:p>
    <w:p>
      <w:pPr>
        <w:spacing w:after="140"/>
      </w:pPr>
      <w:r>
        <w:rPr>
          <w:rFonts w:ascii="Georgia" w:cs="Georgia" w:eastAsia="Georgia" w:hAnsi="Georgia"/>
          <w:color w:val="555555"/>
          <w:sz w:val="23"/>
          <w:szCs w:val="23"/>
        </w:rPr>
        <w:t xml:space="preserve">In 2025, Norfolk Southern introduced Safety Walkabouts — systemwide events focused on real-time, peer-to-peer engagement where leaders and frontline teams reinforce safety protocols through feedback and coaching. The Walkabouts were explicitly designed to put the Speak Up culture and Committed Leadership skills from Safety Camps into practice in real-world operating conditions.</w:t>
      </w:r>
    </w:p>
    <w:p>
      <w:pPr>
        <w:spacing w:after="140"/>
      </w:pPr>
      <w:r>
        <w:rPr>
          <w:rFonts w:ascii="Georgia" w:cs="Georgia" w:eastAsia="Georgia" w:hAnsi="Georgia"/>
          <w:color w:val="555555"/>
          <w:sz w:val="23"/>
          <w:szCs w:val="23"/>
        </w:rPr>
        <w:t xml:space="preserve">This is the sustainability mechanism. Training events create awareness. Walkabouts create habits. The distance between a conference room exercise and a 5 AM job briefing in a switching yard is where most safety programs fail. Walkabouts close that gap.</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PHOTO: Safety Walkabout — supervisor and crew member in conversation at trackside</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~200pt height  |  Shows the peer-to-peer nature of walkabouts  |  Outdoors, on the ballast line, real work environment</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pStyle w:val="Heading2"/>
        <w:spacing w:after="140" w:before="280"/>
      </w:pPr>
      <w:r>
        <w:rPr>
          <w:rFonts w:ascii="Georgia" w:cs="Georgia" w:eastAsia="Georgia" w:hAnsi="Georgia"/>
          <w:b/>
          <w:bCs/>
          <w:color w:val="2C2C2C"/>
          <w:sz w:val="28"/>
          <w:szCs w:val="28"/>
        </w:rPr>
        <w:t xml:space="preserve">Labor Partnerships</w:t>
      </w:r>
    </w:p>
    <w:p>
      <w:pPr>
        <w:spacing w:after="140"/>
      </w:pPr>
      <w:r>
        <w:rPr>
          <w:rFonts w:ascii="Georgia" w:cs="Georgia" w:eastAsia="Georgia" w:hAnsi="Georgia"/>
          <w:color w:val="555555"/>
          <w:sz w:val="23"/>
          <w:szCs w:val="23"/>
        </w:rPr>
        <w:t xml:space="preserve">Norfolk Southern held its second annual Labor Summit in 2025, bringing more than 60 labor leaders together with senior operations leadership and the executive team. Safety was the primary agenda item. The Signal Safety Collaboration program — originally a partnership with the Brotherhood of Railroad Signalmen — was expanded in 2025 to include all engineering crafts and disciplines.</w:t>
      </w:r>
    </w:p>
    <w:p>
      <w:pPr>
        <w:spacing w:after="140"/>
      </w:pPr>
      <w:r>
        <w:rPr>
          <w:rFonts w:ascii="Georgia" w:cs="Georgia" w:eastAsia="Georgia" w:hAnsi="Georgia"/>
          <w:color w:val="555555"/>
          <w:sz w:val="23"/>
          <w:szCs w:val="23"/>
        </w:rPr>
        <w:t xml:space="preserve">This matters because culture change that excludes organized labor is culture change that fails. When union leaders and company leadership stand together on safety, the message reaches the crew room in a way that no memo or video ever could.</w:t>
      </w:r>
    </w:p>
    <w:p>
      <w:pPr>
        <w:pStyle w:val="Heading2"/>
        <w:spacing w:after="140" w:before="280"/>
      </w:pPr>
      <w:r>
        <w:rPr>
          <w:rFonts w:ascii="Georgia" w:cs="Georgia" w:eastAsia="Georgia" w:hAnsi="Georgia"/>
          <w:b/>
          <w:bCs/>
          <w:color w:val="2C2C2C"/>
          <w:sz w:val="28"/>
          <w:szCs w:val="28"/>
        </w:rPr>
        <w:t xml:space="preserve">C3RS Participation</w:t>
      </w:r>
    </w:p>
    <w:p>
      <w:pPr>
        <w:spacing w:after="140"/>
      </w:pPr>
      <w:r>
        <w:rPr>
          <w:rFonts w:ascii="Georgia" w:cs="Georgia" w:eastAsia="Georgia" w:hAnsi="Georgia"/>
          <w:color w:val="555555"/>
          <w:sz w:val="23"/>
          <w:szCs w:val="23"/>
        </w:rPr>
        <w:t xml:space="preserve">Norfolk Southern became the first Class I railroad to participate in the FRA’s Confidential Close Call Reporting System (C3RS). The pilot program, administered by NASA, enables craft employees to report safety concerns with certainty that such reports will not result in discipline. In 2025, they extended their participation, building on the partnership begun in 2024.</w:t>
      </w:r>
    </w:p>
    <w:p>
      <w:pPr>
        <w:spacing w:after="140"/>
      </w:pPr>
      <w:r>
        <w:rPr>
          <w:rFonts w:ascii="Georgia" w:cs="Georgia" w:eastAsia="Georgia" w:hAnsi="Georgia"/>
          <w:color w:val="555555"/>
          <w:sz w:val="23"/>
          <w:szCs w:val="23"/>
        </w:rPr>
        <w:t xml:space="preserve">C3RS is a tool. Speak Up culture is the environment that determines whether anyone actually uses it. Norfolk Southern deployed both simultaneously.</w:t>
      </w:r>
    </w:p>
    <w:p>
      <w:r>
        <w:br w:type="page"/>
      </w:r>
    </w:p>
    <w:p>
      <w:pPr>
        <w:pStyle w:val="Heading1"/>
        <w:spacing w:after="140" w:before="500"/>
      </w:pPr>
      <w:r>
        <w:rPr>
          <w:rFonts w:ascii="Georgia" w:cs="Georgia" w:eastAsia="Georgia" w:hAnsi="Georgia"/>
          <w:b/>
          <w:bCs/>
          <w:color w:val="2C2C2C"/>
          <w:sz w:val="36"/>
          <w:szCs w:val="36"/>
        </w:rPr>
        <w:t xml:space="preserve">The Results: What the Data Shows</w:t>
      </w:r>
    </w:p>
    <w:p>
      <w:pPr>
        <w:spacing w:after="140"/>
      </w:pPr>
      <w:r>
        <w:rPr>
          <w:rFonts w:ascii="Georgia" w:cs="Georgia" w:eastAsia="Georgia" w:hAnsi="Georgia"/>
          <w:color w:val="555555"/>
          <w:sz w:val="23"/>
          <w:szCs w:val="23"/>
        </w:rPr>
        <w:t xml:space="preserve">The following results are drawn directly from Norfolk Southern’s publicly released safety reports.</w:t>
      </w:r>
    </w:p>
    <w:p>
      <w:pPr>
        <w:pStyle w:val="Heading2"/>
        <w:spacing w:after="140" w:before="280"/>
      </w:pPr>
      <w:r>
        <w:rPr>
          <w:rFonts w:ascii="Georgia" w:cs="Georgia" w:eastAsia="Georgia" w:hAnsi="Georgia"/>
          <w:b/>
          <w:bCs/>
          <w:color w:val="2C2C2C"/>
          <w:sz w:val="28"/>
          <w:szCs w:val="28"/>
        </w:rPr>
        <w:t xml:space="preserve">2024 Results</w:t>
      </w:r>
    </w:p>
    <w:p>
      <w:pPr>
        <w:pBdr>
          <w:top w:val="none" w:color="FFFFFF" w:sz="0"/>
          <w:left w:val="single" w:color="C4622D" w:sz="8" w:space="12"/>
          <w:bottom w:val="none" w:color="FFFFFF" w:sz="0"/>
          <w:right w:val="none" w:color="FFFFFF" w:sz="0"/>
        </w:pBdr>
        <w:shd w:fill="F5E6D3" w:val="clear"/>
        <w:spacing w:after="200" w:before="200"/>
      </w:pPr>
      <w:r>
        <w:rPr>
          <w:rFonts w:ascii="Georgia" w:cs="Georgia" w:eastAsia="Georgia" w:hAnsi="Georgia"/>
          <w:b/>
          <w:bCs/>
          <w:color w:val="C4622D"/>
          <w:sz w:val="44"/>
          <w:szCs w:val="44"/>
        </w:rPr>
        <w:t xml:space="preserve">40%</w:t>
      </w:r>
      <w:r>
        <w:rPr>
          <w:rFonts w:ascii="Segoe UI" w:cs="Segoe UI" w:eastAsia="Segoe UI" w:hAnsi="Segoe UI"/>
          <w:color w:val="2C2C2C"/>
          <w:sz w:val="22"/>
          <w:szCs w:val="22"/>
        </w:rPr>
        <w:t xml:space="preserve">  reduction in FRA reportable mainline train accident rate</w:t>
      </w:r>
      <w:r>
        <w:rPr>
          <w:rFonts w:ascii="Segoe UI" w:cs="Segoe UI" w:eastAsia="Segoe UI" w:hAnsi="Segoe UI"/>
          <w:i/>
          <w:iCs/>
          <w:color w:val="999999"/>
          <w:sz w:val="18"/>
          <w:szCs w:val="18"/>
        </w:rPr>
        <w:t xml:space="preserve">
Source: Norfolk Southern 2024 End of Year Safety Report</w:t>
      </w:r>
    </w:p>
    <w:p>
      <w:pPr>
        <w:pBdr>
          <w:top w:val="none" w:color="FFFFFF" w:sz="0"/>
          <w:left w:val="single" w:color="C4622D" w:sz="8" w:space="12"/>
          <w:bottom w:val="none" w:color="FFFFFF" w:sz="0"/>
          <w:right w:val="none" w:color="FFFFFF" w:sz="0"/>
        </w:pBdr>
        <w:shd w:fill="F5E6D3" w:val="clear"/>
        <w:spacing w:after="200" w:before="200"/>
      </w:pPr>
      <w:r>
        <w:rPr>
          <w:rFonts w:ascii="Georgia" w:cs="Georgia" w:eastAsia="Georgia" w:hAnsi="Georgia"/>
          <w:b/>
          <w:bCs/>
          <w:color w:val="C4622D"/>
          <w:sz w:val="44"/>
          <w:szCs w:val="44"/>
        </w:rPr>
        <w:t xml:space="preserve">25%+</w:t>
      </w:r>
      <w:r>
        <w:rPr>
          <w:rFonts w:ascii="Segoe UI" w:cs="Segoe UI" w:eastAsia="Segoe UI" w:hAnsi="Segoe UI"/>
          <w:color w:val="2C2C2C"/>
          <w:sz w:val="22"/>
          <w:szCs w:val="22"/>
        </w:rPr>
        <w:t xml:space="preserve">  reduction in FRA reportable train accident rate</w:t>
      </w:r>
      <w:r>
        <w:rPr>
          <w:rFonts w:ascii="Segoe UI" w:cs="Segoe UI" w:eastAsia="Segoe UI" w:hAnsi="Segoe UI"/>
          <w:i/>
          <w:iCs/>
          <w:color w:val="999999"/>
          <w:sz w:val="18"/>
          <w:szCs w:val="18"/>
        </w:rPr>
        <w:t xml:space="preserve">
Source: Norfolk Southern 2024 End of Year Safety Report</w:t>
      </w:r>
    </w:p>
    <w:p>
      <w:pPr>
        <w:pStyle w:val="Heading2"/>
        <w:spacing w:after="140" w:before="280"/>
      </w:pPr>
      <w:r>
        <w:rPr>
          <w:rFonts w:ascii="Georgia" w:cs="Georgia" w:eastAsia="Georgia" w:hAnsi="Georgia"/>
          <w:b/>
          <w:bCs/>
          <w:color w:val="2C2C2C"/>
          <w:sz w:val="28"/>
          <w:szCs w:val="28"/>
        </w:rPr>
        <w:t xml:space="preserve">2025 Results</w:t>
      </w:r>
    </w:p>
    <w:p>
      <w:pPr>
        <w:pBdr>
          <w:top w:val="none" w:color="FFFFFF" w:sz="0"/>
          <w:left w:val="single" w:color="C4622D" w:sz="8" w:space="12"/>
          <w:bottom w:val="none" w:color="FFFFFF" w:sz="0"/>
          <w:right w:val="none" w:color="FFFFFF" w:sz="0"/>
        </w:pBdr>
        <w:shd w:fill="F5E6D3" w:val="clear"/>
        <w:spacing w:after="200" w:before="200"/>
      </w:pPr>
      <w:r>
        <w:rPr>
          <w:rFonts w:ascii="Georgia" w:cs="Georgia" w:eastAsia="Georgia" w:hAnsi="Georgia"/>
          <w:b/>
          <w:bCs/>
          <w:color w:val="C4622D"/>
          <w:sz w:val="44"/>
          <w:szCs w:val="44"/>
        </w:rPr>
        <w:t xml:space="preserve">31%</w:t>
      </w:r>
      <w:r>
        <w:rPr>
          <w:rFonts w:ascii="Segoe UI" w:cs="Segoe UI" w:eastAsia="Segoe UI" w:hAnsi="Segoe UI"/>
          <w:color w:val="2C2C2C"/>
          <w:sz w:val="22"/>
          <w:szCs w:val="22"/>
        </w:rPr>
        <w:t xml:space="preserve">  further reduction in FRA reportable train accident rate — best in over a decade</w:t>
      </w:r>
      <w:r>
        <w:rPr>
          <w:rFonts w:ascii="Segoe UI" w:cs="Segoe UI" w:eastAsia="Segoe UI" w:hAnsi="Segoe UI"/>
          <w:i/>
          <w:iCs/>
          <w:color w:val="999999"/>
          <w:sz w:val="18"/>
          <w:szCs w:val="18"/>
        </w:rPr>
        <w:t xml:space="preserve">
Source: Norfolk Southern 2025 Report on Safety Accomplishments</w:t>
      </w:r>
    </w:p>
    <w:p>
      <w:pPr>
        <w:pBdr>
          <w:top w:val="none" w:color="FFFFFF" w:sz="0"/>
          <w:left w:val="single" w:color="C4622D" w:sz="8" w:space="12"/>
          <w:bottom w:val="none" w:color="FFFFFF" w:sz="0"/>
          <w:right w:val="none" w:color="FFFFFF" w:sz="0"/>
        </w:pBdr>
        <w:shd w:fill="F5E6D3" w:val="clear"/>
        <w:spacing w:after="200" w:before="200"/>
      </w:pPr>
      <w:r>
        <w:rPr>
          <w:rFonts w:ascii="Georgia" w:cs="Georgia" w:eastAsia="Georgia" w:hAnsi="Georgia"/>
          <w:b/>
          <w:bCs/>
          <w:color w:val="C4622D"/>
          <w:sz w:val="44"/>
          <w:szCs w:val="44"/>
        </w:rPr>
        <w:t xml:space="preserve">15%</w:t>
      </w:r>
      <w:r>
        <w:rPr>
          <w:rFonts w:ascii="Segoe UI" w:cs="Segoe UI" w:eastAsia="Segoe UI" w:hAnsi="Segoe UI"/>
          <w:color w:val="2C2C2C"/>
          <w:sz w:val="22"/>
          <w:szCs w:val="22"/>
        </w:rPr>
        <w:t xml:space="preserve">  reduction in FRA reportable injury rate</w:t>
      </w:r>
      <w:r>
        <w:rPr>
          <w:rFonts w:ascii="Segoe UI" w:cs="Segoe UI" w:eastAsia="Segoe UI" w:hAnsi="Segoe UI"/>
          <w:i/>
          <w:iCs/>
          <w:color w:val="999999"/>
          <w:sz w:val="18"/>
          <w:szCs w:val="18"/>
        </w:rPr>
        <w:t xml:space="preserve">
Source: Norfolk Southern 2025 Report on Safety Accomplishments</w:t>
      </w:r>
    </w:p>
    <w:p>
      <w:pPr>
        <w:pBdr>
          <w:top w:val="none" w:color="FFFFFF" w:sz="0"/>
          <w:left w:val="single" w:color="C4622D" w:sz="8" w:space="12"/>
          <w:bottom w:val="none" w:color="FFFFFF" w:sz="0"/>
          <w:right w:val="none" w:color="FFFFFF" w:sz="0"/>
        </w:pBdr>
        <w:shd w:fill="F5E6D3" w:val="clear"/>
        <w:spacing w:after="200" w:before="200"/>
      </w:pPr>
      <w:r>
        <w:rPr>
          <w:rFonts w:ascii="Georgia" w:cs="Georgia" w:eastAsia="Georgia" w:hAnsi="Georgia"/>
          <w:b/>
          <w:bCs/>
          <w:color w:val="C4622D"/>
          <w:sz w:val="44"/>
          <w:szCs w:val="44"/>
        </w:rPr>
        <w:t xml:space="preserve">1,000,000</w:t>
      </w:r>
      <w:r>
        <w:rPr>
          <w:rFonts w:ascii="Segoe UI" w:cs="Segoe UI" w:eastAsia="Segoe UI" w:hAnsi="Segoe UI"/>
          <w:color w:val="2C2C2C"/>
          <w:sz w:val="22"/>
          <w:szCs w:val="22"/>
        </w:rPr>
        <w:t xml:space="preserve">  man-hours injury free — the collective achievement of 20,000 railroaders</w:t>
      </w:r>
      <w:r>
        <w:rPr>
          <w:rFonts w:ascii="Segoe UI" w:cs="Segoe UI" w:eastAsia="Segoe UI" w:hAnsi="Segoe UI"/>
          <w:i/>
          <w:iCs/>
          <w:color w:val="999999"/>
          <w:sz w:val="18"/>
          <w:szCs w:val="18"/>
        </w:rPr>
        <w:t xml:space="preserve">
Source: Norfolk Southern 2025 Report on Safety Accomplishments</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DATA VISUALIZATION: FRA Accident Rate Trend (5-Year)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~280pt height  |  Line chart showing:  2022: 4.50  |  2023: 4.04  |  2024: 3.19  |  2025: 2.19  |  Source: NS 2025 Safety Report, p.2  |  Use Railway Orange for the trend line, light gray grid</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pBdr>
          <w:top w:val="single" w:color="C4622D" w:sz="4"/>
        </w:pBdr>
        <w:spacing w:after="0" w:before="320"/>
      </w:pPr>
    </w:p>
    <w:p>
      <w:pPr>
        <w:spacing w:after="80" w:before="200"/>
        <w:ind w:left="720" w:right="720"/>
      </w:pPr>
      <w:r>
        <w:rPr>
          <w:rFonts w:ascii="Georgia" w:cs="Georgia" w:eastAsia="Georgia" w:hAnsi="Georgia"/>
          <w:i/>
          <w:iCs/>
          <w:color w:val="2C2C2C"/>
          <w:sz w:val="26"/>
          <w:szCs w:val="26"/>
        </w:rPr>
        <w:t xml:space="preserve">“In 2025, we strengthened the foundation of our railroad. We kept our cost commitments, maintained reliable service, and delivered measurable safety gains with the company’s best injury and accident rates in more than a decade.”</w:t>
      </w:r>
    </w:p>
    <w:p>
      <w:pPr>
        <w:spacing w:after="40"/>
        <w:ind w:left="720"/>
      </w:pPr>
      <w:r>
        <w:rPr>
          <w:rFonts w:ascii="Segoe UI" w:cs="Segoe UI" w:eastAsia="Segoe UI" w:hAnsi="Segoe UI"/>
          <w:b/>
          <w:bCs/>
          <w:color w:val="C4622D"/>
          <w:sz w:val="20"/>
          <w:szCs w:val="20"/>
        </w:rPr>
        <w:t xml:space="preserve">— </w:t>
      </w:r>
      <w:r>
        <w:rPr>
          <w:rFonts w:ascii="Segoe UI" w:cs="Segoe UI" w:eastAsia="Segoe UI" w:hAnsi="Segoe UI"/>
          <w:b/>
          <w:bCs/>
          <w:color w:val="C4622D"/>
          <w:sz w:val="20"/>
          <w:szCs w:val="20"/>
        </w:rPr>
        <w:t xml:space="preserve">MARK GEORGE, President &amp; CEO, Norfolk Southern (Q4 2025 Earnings)</w:t>
      </w:r>
    </w:p>
    <w:p>
      <w:pPr>
        <w:pBdr>
          <w:bottom w:val="single" w:color="C4622D" w:sz="4"/>
        </w:pBdr>
        <w:spacing w:after="320"/>
      </w:pPr>
    </w:p>
    <w:p>
      <w:pPr>
        <w:pBdr>
          <w:top w:val="single" w:color="C4622D" w:sz="4"/>
        </w:pBdr>
        <w:spacing w:after="0" w:before="320"/>
      </w:pPr>
    </w:p>
    <w:p>
      <w:pPr>
        <w:spacing w:after="80" w:before="200"/>
        <w:ind w:left="720" w:right="720"/>
      </w:pPr>
      <w:r>
        <w:rPr>
          <w:rFonts w:ascii="Georgia" w:cs="Georgia" w:eastAsia="Georgia" w:hAnsi="Georgia"/>
          <w:i/>
          <w:iCs/>
          <w:color w:val="2C2C2C"/>
          <w:sz w:val="26"/>
          <w:szCs w:val="26"/>
        </w:rPr>
        <w:t xml:space="preserve">“At Norfolk Southern, safety is more than the absence of incidents; it’s a core value that creates a culture of accountability driven by the grit and dedication of our professional railroaders. Safety is a daily grind of continuous improvement, pairing strategic initiatives with sweat equity to shape behaviors, refine processes, and enhance procedures that build a safer, more productive, and more reliable network.”</w:t>
      </w:r>
    </w:p>
    <w:p>
      <w:pPr>
        <w:spacing w:after="40"/>
        <w:ind w:left="720"/>
      </w:pPr>
      <w:r>
        <w:rPr>
          <w:rFonts w:ascii="Segoe UI" w:cs="Segoe UI" w:eastAsia="Segoe UI" w:hAnsi="Segoe UI"/>
          <w:b/>
          <w:bCs/>
          <w:color w:val="C4622D"/>
          <w:sz w:val="20"/>
          <w:szCs w:val="20"/>
        </w:rPr>
        <w:t xml:space="preserve">— </w:t>
      </w:r>
      <w:r>
        <w:rPr>
          <w:rFonts w:ascii="Segoe UI" w:cs="Segoe UI" w:eastAsia="Segoe UI" w:hAnsi="Segoe UI"/>
          <w:b/>
          <w:bCs/>
          <w:color w:val="C4622D"/>
          <w:sz w:val="20"/>
          <w:szCs w:val="20"/>
        </w:rPr>
        <w:t xml:space="preserve">JOHN FLEPS, VP &amp; Chief Safety Officer, Norfolk Southern (2025 Safety Report)</w:t>
      </w:r>
    </w:p>
    <w:p>
      <w:pPr>
        <w:shd w:fill="F5E6D3" w:val="clear"/>
        <w:spacing w:after="60"/>
        <w:ind w:left="720"/>
      </w:pPr>
      <w:r>
        <w:rPr>
          <w:rFonts w:ascii="Segoe UI" w:cs="Segoe UI" w:eastAsia="Segoe UI" w:hAnsi="Segoe UI"/>
          <w:b/>
          <w:bCs/>
          <w:color w:val="C4622D"/>
          <w:sz w:val="18"/>
          <w:szCs w:val="18"/>
        </w:rPr>
        <w:t xml:space="preserve">NOTE: “Shape behaviors, refine processes, enhance procedures” — this is transformation language, not training language.</w:t>
      </w:r>
    </w:p>
    <w:p>
      <w:pPr>
        <w:pBdr>
          <w:bottom w:val="single" w:color="C4622D" w:sz="4"/>
        </w:pBdr>
        <w:spacing w:after="320"/>
      </w:pPr>
    </w:p>
    <w:p>
      <w:r>
        <w:br w:type="page"/>
      </w:r>
    </w:p>
    <w:p>
      <w:pPr>
        <w:pStyle w:val="Heading1"/>
        <w:spacing w:after="140" w:before="500"/>
      </w:pPr>
      <w:r>
        <w:rPr>
          <w:rFonts w:ascii="Georgia" w:cs="Georgia" w:eastAsia="Georgia" w:hAnsi="Georgia"/>
          <w:b/>
          <w:bCs/>
          <w:color w:val="2C2C2C"/>
          <w:sz w:val="36"/>
          <w:szCs w:val="36"/>
        </w:rPr>
        <w:t xml:space="preserve">What This Means: Culture Is the Multiplier</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INFOGRAPHIC: Technology vs. Culture — Side-by-side comparison</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~260pt height  |  Left column: Technology (detects problems) — HBD, DTI portals, ATGMS  |  Right column: Culture (prevents problems) — Speak Up, Stop Work, Leadership Modeling  |  Center: “When deployed together, results compound”</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after="140"/>
      </w:pPr>
      <w:r>
        <w:rPr>
          <w:rFonts w:ascii="Georgia" w:cs="Georgia" w:eastAsia="Georgia" w:hAnsi="Georgia"/>
          <w:color w:val="555555"/>
          <w:sz w:val="23"/>
          <w:szCs w:val="23"/>
        </w:rPr>
        <w:t xml:space="preserve">Norfolk Southern invested in technology. They installed 1,184 hot bearing detectors, deployed 10 digital train inspection portals, and launched AI-powered wheel integrity systems. These are meaningful investments.</w:t>
      </w:r>
    </w:p>
    <w:p>
      <w:pPr>
        <w:spacing w:after="140"/>
      </w:pPr>
      <w:r>
        <w:rPr>
          <w:rFonts w:ascii="Georgia" w:cs="Georgia" w:eastAsia="Georgia" w:hAnsi="Georgia"/>
          <w:color w:val="555555"/>
          <w:sz w:val="23"/>
          <w:szCs w:val="23"/>
        </w:rPr>
        <w:t xml:space="preserve">But technology detects problems. Culture prevents them. A hot bearing detector catches a mechanical failure. Speak Up culture catches the human decisions that lead to mechanical failures — the deferred maintenance, the skipped inspection, the concern that was never raised.</w:t>
      </w:r>
    </w:p>
    <w:p>
      <w:pPr>
        <w:spacing w:after="140"/>
      </w:pPr>
      <w:r>
        <w:rPr>
          <w:rFonts w:ascii="Georgia" w:cs="Georgia" w:eastAsia="Georgia" w:hAnsi="Georgia"/>
          <w:color w:val="555555"/>
          <w:sz w:val="23"/>
          <w:szCs w:val="23"/>
        </w:rPr>
        <w:t xml:space="preserve">The data suggests that when you change both simultaneously — when you give people better tools AND create the cultural conditions where they’re willing to use them, report what they find, and challenge unsafe conditions — the results compound.</w:t>
      </w:r>
    </w:p>
    <w:p>
      <w:pPr>
        <w:spacing w:after="140"/>
      </w:pPr>
      <w:r>
        <w:rPr>
          <w:rFonts w:ascii="Georgia" w:cs="Georgia" w:eastAsia="Georgia" w:hAnsi="Georgia"/>
          <w:color w:val="555555"/>
          <w:sz w:val="23"/>
          <w:szCs w:val="23"/>
        </w:rPr>
        <w:t xml:space="preserve">Norfolk Southern’s five-year accident rate trajectory did not improve gradually. It improved dramatically during the 18-month period when culture transformation was deployed alongside technology investments. That pattern is consistent with the research: BCG has documented 214% ROI from organizations that invest in safety culture transformation, and 4x higher employee retention in environments with high psychological safety.</w:t>
      </w:r>
    </w:p>
    <w:p>
      <w:r>
        <w:br w:type="page"/>
      </w:r>
    </w:p>
    <w:p>
      <w:pPr>
        <w:pStyle w:val="Heading1"/>
        <w:spacing w:after="140" w:before="500"/>
      </w:pPr>
      <w:r>
        <w:rPr>
          <w:rFonts w:ascii="Georgia" w:cs="Georgia" w:eastAsia="Georgia" w:hAnsi="Georgia"/>
          <w:b/>
          <w:bCs/>
          <w:color w:val="2C2C2C"/>
          <w:sz w:val="36"/>
          <w:szCs w:val="36"/>
        </w:rPr>
        <w:t xml:space="preserve">The Opportunity for Class II &amp; III Railroads</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PHOTO: Short line railroad — locomotive on regional track, smaller-scale operation</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~200pt height  |  Contrast with the Class I scale  |  Shows the proximity, the community feel  |  Warm lighting</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after="140"/>
      </w:pPr>
      <w:r>
        <w:rPr>
          <w:rFonts w:ascii="Georgia" w:cs="Georgia" w:eastAsia="Georgia" w:hAnsi="Georgia"/>
          <w:color w:val="555555"/>
          <w:sz w:val="23"/>
          <w:szCs w:val="23"/>
        </w:rPr>
        <w:t xml:space="preserve">If a 22-state, 20,000-employee railroad can transform its safety culture and produce its best results in a decade, what can a 300-mile, 200-employee short line accomplish?</w:t>
      </w:r>
    </w:p>
    <w:p>
      <w:pPr>
        <w:spacing w:after="140"/>
      </w:pPr>
      <w:r>
        <w:rPr>
          <w:rFonts w:ascii="Georgia" w:cs="Georgia" w:eastAsia="Georgia" w:hAnsi="Georgia"/>
          <w:color w:val="555555"/>
          <w:sz w:val="23"/>
          <w:szCs w:val="23"/>
        </w:rPr>
        <w:t xml:space="preserve">The answer: potentially more, and faster. Here’s why.</w:t>
      </w:r>
    </w:p>
    <w:p>
      <w:pPr>
        <w:pStyle w:val="Heading3"/>
        <w:spacing w:after="140" w:before="280"/>
      </w:pPr>
      <w:r>
        <w:rPr>
          <w:rFonts w:ascii="Georgia" w:cs="Georgia" w:eastAsia="Georgia" w:hAnsi="Georgia"/>
          <w:b/>
          <w:bCs/>
          <w:color w:val="2C2C2C"/>
          <w:sz w:val="24"/>
          <w:szCs w:val="24"/>
        </w:rPr>
        <w:t xml:space="preserve">The Proximity Advantage</w:t>
      </w:r>
    </w:p>
    <w:p>
      <w:pPr>
        <w:spacing w:after="140"/>
      </w:pPr>
      <w:r>
        <w:rPr>
          <w:rFonts w:ascii="Georgia" w:cs="Georgia" w:eastAsia="Georgia" w:hAnsi="Georgia"/>
          <w:color w:val="555555"/>
          <w:sz w:val="23"/>
          <w:szCs w:val="23"/>
        </w:rPr>
        <w:t xml:space="preserve">At a Class II or III railroad, the distance between leadership and the ballast line is measured in yards, not organizational layers. A VP of Operations can walk into a crew room. A president can ride with a train crew. That proximity means leadership modeling — the foundation of Speak Up culture — has immediate, visible impact. Norfolk Southern had to train 2,300 leaders to reach their frontline. A short-line railroad might need to reach 20.</w:t>
      </w:r>
    </w:p>
    <w:p>
      <w:pPr>
        <w:pStyle w:val="Heading3"/>
        <w:spacing w:after="140" w:before="280"/>
      </w:pPr>
      <w:r>
        <w:rPr>
          <w:rFonts w:ascii="Georgia" w:cs="Georgia" w:eastAsia="Georgia" w:hAnsi="Georgia"/>
          <w:b/>
          <w:bCs/>
          <w:color w:val="2C2C2C"/>
          <w:sz w:val="24"/>
          <w:szCs w:val="24"/>
        </w:rPr>
        <w:t xml:space="preserve">The Agility Advantage</w:t>
      </w:r>
    </w:p>
    <w:p>
      <w:pPr>
        <w:spacing w:after="140"/>
      </w:pPr>
      <w:r>
        <w:rPr>
          <w:rFonts w:ascii="Georgia" w:cs="Georgia" w:eastAsia="Georgia" w:hAnsi="Georgia"/>
          <w:color w:val="555555"/>
          <w:sz w:val="23"/>
          <w:szCs w:val="23"/>
        </w:rPr>
        <w:t xml:space="preserve">Norfolk Southern’s transformation required coordination across 22 states, 13 unions, and thousands of operating locations. Culture change at that scale takes years. A regional railroad can make decisions in days, implement in weeks, and see behavioral change in months.</w:t>
      </w:r>
    </w:p>
    <w:p>
      <w:pPr>
        <w:pStyle w:val="Heading3"/>
        <w:spacing w:after="140" w:before="280"/>
      </w:pPr>
      <w:r>
        <w:rPr>
          <w:rFonts w:ascii="Georgia" w:cs="Georgia" w:eastAsia="Georgia" w:hAnsi="Georgia"/>
          <w:b/>
          <w:bCs/>
          <w:color w:val="2C2C2C"/>
          <w:sz w:val="24"/>
          <w:szCs w:val="24"/>
        </w:rPr>
        <w:t xml:space="preserve">The Identity Advantage</w:t>
      </w:r>
    </w:p>
    <w:p>
      <w:pPr>
        <w:spacing w:after="140"/>
      </w:pPr>
      <w:r>
        <w:rPr>
          <w:rFonts w:ascii="Georgia" w:cs="Georgia" w:eastAsia="Georgia" w:hAnsi="Georgia"/>
          <w:color w:val="555555"/>
          <w:sz w:val="23"/>
          <w:szCs w:val="23"/>
        </w:rPr>
        <w:t xml:space="preserve">At many Class II and III railroads, “railroad family” is not a metaphor. Crews know each other’s names, their families, their histories. That existing trust is an enormous foundation for Speak Up culture — if leadership channels it deliberately.</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INFOGRAPHIC: Scale Comparison — Class I vs Class II/III Transformation</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~220pt height  |  Two columns:  NS (22 states, 20K employees, 2,300 leaders trained, 18 months)  vs  Class II/III (1–3 states, 50–500 employees, 5–30 leaders, 6–12 months)  |  Point: smaller = faster</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pBdr>
          <w:top w:val="single" w:color="C4622D" w:sz="4"/>
        </w:pBdr>
        <w:spacing w:after="0" w:before="320"/>
      </w:pPr>
    </w:p>
    <w:p>
      <w:pPr>
        <w:spacing w:after="80" w:before="200"/>
        <w:ind w:left="720" w:right="720"/>
      </w:pPr>
      <w:r>
        <w:rPr>
          <w:rFonts w:ascii="Georgia" w:cs="Georgia" w:eastAsia="Georgia" w:hAnsi="Georgia"/>
          <w:i/>
          <w:iCs/>
          <w:color w:val="2C2C2C"/>
          <w:sz w:val="26"/>
          <w:szCs w:val="26"/>
        </w:rPr>
        <w:t xml:space="preserve">“Our efforts to reinforce a continually improving safety culture, where everyone not only plays a role but feels empowered to speak up, will not waver.”</w:t>
      </w:r>
    </w:p>
    <w:p>
      <w:pPr>
        <w:spacing w:after="40"/>
        <w:ind w:left="720"/>
      </w:pPr>
      <w:r>
        <w:rPr>
          <w:rFonts w:ascii="Segoe UI" w:cs="Segoe UI" w:eastAsia="Segoe UI" w:hAnsi="Segoe UI"/>
          <w:b/>
          <w:bCs/>
          <w:color w:val="C4622D"/>
          <w:sz w:val="20"/>
          <w:szCs w:val="20"/>
        </w:rPr>
        <w:t xml:space="preserve">— </w:t>
      </w:r>
      <w:r>
        <w:rPr>
          <w:rFonts w:ascii="Segoe UI" w:cs="Segoe UI" w:eastAsia="Segoe UI" w:hAnsi="Segoe UI"/>
          <w:b/>
          <w:bCs/>
          <w:color w:val="C4622D"/>
          <w:sz w:val="20"/>
          <w:szCs w:val="20"/>
        </w:rPr>
        <w:t xml:space="preserve">Norfolk Southern 2025 Safety Report, closing statement</w:t>
      </w:r>
    </w:p>
    <w:p>
      <w:pPr>
        <w:shd w:fill="F5E6D3" w:val="clear"/>
        <w:spacing w:after="60"/>
        <w:ind w:left="720"/>
      </w:pPr>
      <w:r>
        <w:rPr>
          <w:rFonts w:ascii="Segoe UI" w:cs="Segoe UI" w:eastAsia="Segoe UI" w:hAnsi="Segoe UI"/>
          <w:b/>
          <w:bCs/>
          <w:color w:val="C4622D"/>
          <w:sz w:val="18"/>
          <w:szCs w:val="18"/>
        </w:rPr>
        <w:t xml:space="preserve">If a Class I railroad with 20,000 employees can commit to this, your railroad can too.</w:t>
      </w:r>
    </w:p>
    <w:p>
      <w:pPr>
        <w:pBdr>
          <w:bottom w:val="single" w:color="C4622D" w:sz="4"/>
        </w:pBdr>
        <w:spacing w:after="320"/>
      </w:pPr>
    </w:p>
    <w:p>
      <w:r>
        <w:br w:type="page"/>
      </w:r>
    </w:p>
    <w:p>
      <w:pPr>
        <w:pStyle w:val="Heading1"/>
        <w:spacing w:after="140" w:before="500"/>
      </w:pPr>
      <w:r>
        <w:rPr>
          <w:rFonts w:ascii="Georgia" w:cs="Georgia" w:eastAsia="Georgia" w:hAnsi="Georgia"/>
          <w:b/>
          <w:bCs/>
          <w:color w:val="2C2C2C"/>
          <w:sz w:val="36"/>
          <w:szCs w:val="36"/>
        </w:rPr>
        <w:t xml:space="preserve">The Question This Data Demands</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PHOTO: Tracks stretching to the horizon — forward-looking, aspirational</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Full width, ~180pt height  |  The classic closing image  |  Warm light, sense of possibility  |  Not dramatic — steady, confident</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after="140"/>
      </w:pPr>
      <w:r>
        <w:rPr>
          <w:rFonts w:ascii="Georgia" w:cs="Georgia" w:eastAsia="Georgia" w:hAnsi="Georgia"/>
          <w:color w:val="555555"/>
          <w:sz w:val="23"/>
          <w:szCs w:val="23"/>
        </w:rPr>
        <w:t xml:space="preserve">Norfolk Southern’s publicly reported results demonstrate what happens when a railroad commits — genuinely, structurally, and from the top — to safety culture transformation. Not a training program. Not a compliance initiative. A cultural transformation that changes how 20,000 people think about safety every shift, every day.</w:t>
      </w:r>
    </w:p>
    <w:p>
      <w:pPr>
        <w:spacing w:after="140"/>
      </w:pPr>
      <w:r>
        <w:rPr>
          <w:rFonts w:ascii="Georgia" w:cs="Georgia" w:eastAsia="Georgia" w:hAnsi="Georgia"/>
          <w:color w:val="555555"/>
          <w:sz w:val="23"/>
          <w:szCs w:val="23"/>
        </w:rPr>
        <w:t xml:space="preserve">The data is public. The results are documented. The language their leadership uses — Speak Up culture, committed leadership, safety from the boardroom to the front line, transformation not training — describes exactly the kind of change that produces the outcomes every railroad executive wants but most safety programs fail to deliver.</w:t>
      </w:r>
    </w:p>
    <w:p>
      <w:pPr>
        <w:spacing w:after="140"/>
      </w:pPr>
      <w:r>
        <w:rPr>
          <w:rFonts w:ascii="Georgia" w:cs="Georgia" w:eastAsia="Georgia" w:hAnsi="Georgia"/>
          <w:color w:val="555555"/>
          <w:sz w:val="23"/>
          <w:szCs w:val="23"/>
        </w:rPr>
        <w:t xml:space="preserve">The question for every Class II and III railroad executive who reads this is not whether culture transformation works. Norfolk Southern’s data has answered that question.</w:t>
      </w:r>
    </w:p>
    <w:p>
      <w:pPr>
        <w:spacing w:after="140"/>
      </w:pPr>
      <w:r>
        <w:rPr>
          <w:rFonts w:ascii="Georgia" w:cs="Georgia" w:eastAsia="Georgia" w:hAnsi="Georgia"/>
          <w:color w:val="555555"/>
          <w:sz w:val="23"/>
          <w:szCs w:val="23"/>
        </w:rPr>
        <w:t xml:space="preserve">The question is: what is the cost of waiting?</w:t>
      </w:r>
    </w:p>
    <w:p>
      <w:pPr>
        <w:pBdr>
          <w:bottom w:val="single" w:color="DDDDDD" w:sz="1"/>
        </w:pBdr>
        <w:spacing w:after="240" w:before="240"/>
      </w:pPr>
      <w:r>
        <w:rPr>
          <w:sz w:val="8"/>
          <w:szCs w:val="8"/>
        </w:rPr>
        <w:t xml:space="preserve"> </w:t>
      </w:r>
    </w:p>
    <w:p>
      <w:pPr>
        <w:pStyle w:val="Heading1"/>
        <w:spacing w:after="140" w:before="500"/>
      </w:pPr>
      <w:r>
        <w:rPr>
          <w:rFonts w:ascii="Georgia" w:cs="Georgia" w:eastAsia="Georgia" w:hAnsi="Georgia"/>
          <w:b/>
          <w:bCs/>
          <w:color w:val="2C2C2C"/>
          <w:sz w:val="36"/>
          <w:szCs w:val="36"/>
        </w:rPr>
        <w:t xml:space="preserve">Sources</w:t>
      </w:r>
    </w:p>
    <w:p>
      <w:pPr>
        <w:spacing w:after="120" w:before="0"/>
        <w:jc w:val="left"/>
      </w:pPr>
      <w:r>
        <w:rPr>
          <w:rFonts w:ascii="Segoe UI" w:cs="Segoe UI" w:eastAsia="Segoe UI" w:hAnsi="Segoe UI"/>
          <w:color w:val="555555"/>
          <w:sz w:val="22"/>
          <w:szCs w:val="22"/>
        </w:rPr>
        <w:t xml:space="preserve">All data and quotes in this whitepaper are sourced from the following publicly available documents:</w:t>
      </w:r>
    </w:p>
    <w:p>
      <w:pPr>
        <w:pStyle w:val="ListParagraph"/>
        <w:numPr>
          <w:ilvl w:val="0"/>
          <w:numId w:val="2"/>
        </w:numPr>
        <w:spacing w:after="60"/>
      </w:pPr>
      <w:r>
        <w:rPr>
          <w:rFonts w:ascii="Georgia" w:cs="Georgia" w:eastAsia="Georgia" w:hAnsi="Georgia"/>
          <w:color w:val="555555"/>
          <w:sz w:val="22"/>
          <w:szCs w:val="22"/>
        </w:rPr>
        <w:t xml:space="preserve">Norfolk Southern. “Committed to Safety Excellence: 2024 End of Year Report on Safety Accomplishments and Ongoing Initiatives.” Published January 2025.</w:t>
      </w:r>
    </w:p>
    <w:p>
      <w:pPr>
        <w:pStyle w:val="ListParagraph"/>
        <w:numPr>
          <w:ilvl w:val="0"/>
          <w:numId w:val="2"/>
        </w:numPr>
        <w:spacing w:after="60"/>
      </w:pPr>
      <w:r>
        <w:rPr>
          <w:rFonts w:ascii="Georgia" w:cs="Georgia" w:eastAsia="Georgia" w:hAnsi="Georgia"/>
          <w:color w:val="555555"/>
          <w:sz w:val="22"/>
          <w:szCs w:val="22"/>
        </w:rPr>
        <w:t xml:space="preserve">Norfolk Southern. “Delivering a Safer &amp; More Resilient Railroad: 2025 Report on Safety Accomplishments and Ongoing Initiatives.” Published March 2026.</w:t>
      </w:r>
    </w:p>
    <w:p>
      <w:pPr>
        <w:pStyle w:val="ListParagraph"/>
        <w:numPr>
          <w:ilvl w:val="0"/>
          <w:numId w:val="2"/>
        </w:numPr>
        <w:spacing w:after="60"/>
      </w:pPr>
      <w:r>
        <w:rPr>
          <w:rFonts w:ascii="Georgia" w:cs="Georgia" w:eastAsia="Georgia" w:hAnsi="Georgia"/>
          <w:color w:val="555555"/>
          <w:sz w:val="22"/>
          <w:szCs w:val="22"/>
        </w:rPr>
        <w:t xml:space="preserve">Norfolk Southern Corporation Q4 2025 Earnings Release. January 29, 2026.</w:t>
      </w:r>
    </w:p>
    <w:p>
      <w:pPr>
        <w:pStyle w:val="ListParagraph"/>
        <w:numPr>
          <w:ilvl w:val="0"/>
          <w:numId w:val="2"/>
        </w:numPr>
        <w:spacing w:after="60"/>
      </w:pPr>
      <w:r>
        <w:rPr>
          <w:rFonts w:ascii="Georgia" w:cs="Georgia" w:eastAsia="Georgia" w:hAnsi="Georgia"/>
          <w:color w:val="555555"/>
          <w:sz w:val="22"/>
          <w:szCs w:val="22"/>
        </w:rPr>
        <w:t xml:space="preserve">Progressive Railroading. Norfolk Southern safety and leadership coverage, 2024–2025.</w:t>
      </w:r>
    </w:p>
    <w:p>
      <w:pPr>
        <w:pStyle w:val="ListParagraph"/>
        <w:numPr>
          <w:ilvl w:val="0"/>
          <w:numId w:val="2"/>
        </w:numPr>
        <w:spacing w:after="60"/>
      </w:pPr>
      <w:r>
        <w:rPr>
          <w:rFonts w:ascii="Georgia" w:cs="Georgia" w:eastAsia="Georgia" w:hAnsi="Georgia"/>
          <w:color w:val="555555"/>
          <w:sz w:val="22"/>
          <w:szCs w:val="22"/>
        </w:rPr>
        <w:t xml:space="preserve">BCG. “Psychological Safety and Organizational Performance.” Boston Consulting Group Research, 2023.</w:t>
      </w:r>
    </w:p>
    <w:p>
      <w:pPr>
        <w:pStyle w:val="ListParagraph"/>
        <w:numPr>
          <w:ilvl w:val="0"/>
          <w:numId w:val="2"/>
        </w:numPr>
        <w:spacing w:after="60"/>
      </w:pPr>
      <w:r>
        <w:rPr>
          <w:rFonts w:ascii="Georgia" w:cs="Georgia" w:eastAsia="Georgia" w:hAnsi="Georgia"/>
          <w:color w:val="555555"/>
          <w:sz w:val="22"/>
          <w:szCs w:val="22"/>
        </w:rPr>
        <w:t xml:space="preserve">FRA Safety Analysis. Federal Railroad Administration.</w:t>
      </w:r>
    </w:p>
    <w:p>
      <w:pPr>
        <w:pBdr>
          <w:bottom w:val="single" w:color="DDDDDD" w:sz="1"/>
        </w:pBdr>
        <w:spacing w:after="240" w:before="240"/>
      </w:pPr>
      <w:r>
        <w:rPr>
          <w:sz w:val="8"/>
          <w:szCs w:val="8"/>
        </w:rPr>
        <w:t xml:space="preserve"> </w:t>
      </w:r>
    </w:p>
    <w:p>
      <w:pPr>
        <w:pStyle w:val="Heading2"/>
        <w:spacing w:after="140" w:before="280"/>
      </w:pPr>
      <w:r>
        <w:rPr>
          <w:rFonts w:ascii="Georgia" w:cs="Georgia" w:eastAsia="Georgia" w:hAnsi="Georgia"/>
          <w:b/>
          <w:bCs/>
          <w:color w:val="2C2C2C"/>
          <w:sz w:val="28"/>
          <w:szCs w:val="28"/>
        </w:rPr>
        <w:t xml:space="preserve">About The Rail Way™</w:t>
      </w:r>
    </w:p>
    <w:p>
      <w:pPr>
        <w:spacing w:after="0" w:before="200"/>
      </w:pPr>
    </w:p>
    <w:p>
      <w:pPr>
        <w:pBdr>
          <w:top w:val="dashed" w:color="C4622D" w:sz="2" w:space="1"/>
          <w:left w:val="dashed" w:color="C4622D" w:sz="2" w:space="8"/>
          <w:bottom w:val="none" w:color="FFFFFF" w:sz="0"/>
          <w:right w:val="dashed" w:color="C4622D" w:sz="2" w:space="8"/>
        </w:pBdr>
        <w:shd w:fill="FBF5EF" w:val="clear"/>
        <w:spacing w:after="0"/>
        <w:jc w:val="center"/>
      </w:pPr>
      <w:r>
        <w:rPr>
          <w:sz w:val="12"/>
          <w:szCs w:val="12"/>
        </w:rPr>
        <w:t xml:space="preserve">
</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C4622D"/>
          <w:sz w:val="16"/>
          <w:szCs w:val="16"/>
        </w:rPr>
        <w:t xml:space="preserve">□  IMAGE PLACEHOLDER</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b/>
          <w:bCs/>
          <w:color w:val="2C2C2C"/>
          <w:sz w:val="19"/>
          <w:szCs w:val="19"/>
        </w:rPr>
        <w:t xml:space="preserve">PHOTO: Pauline Lipkewich headshot or team photo</w:t>
      </w:r>
    </w:p>
    <w:p>
      <w:pPr>
        <w:pBdr>
          <w:top w:val="none" w:color="FFFFFF" w:sz="0"/>
          <w:left w:val="dashed" w:color="C4622D" w:sz="2" w:space="8"/>
          <w:bottom w:val="none" w:color="FFFFFF" w:sz="0"/>
          <w:right w:val="dashed" w:color="C4622D" w:sz="2" w:space="8"/>
        </w:pBdr>
        <w:shd w:fill="FBF5EF" w:val="clear"/>
        <w:spacing w:after="40"/>
        <w:jc w:val="center"/>
      </w:pPr>
      <w:r>
        <w:rPr>
          <w:rFonts w:ascii="Segoe UI" w:cs="Segoe UI" w:eastAsia="Segoe UI" w:hAnsi="Segoe UI"/>
          <w:color w:val="999999"/>
          <w:sz w:val="16"/>
          <w:szCs w:val="16"/>
        </w:rPr>
        <w:t xml:space="preserve">Left-aligned, ~150pt wide, text wraps right  |  Use existing headshot from assets repo  |  Professional, warm, approachable</w:t>
      </w:r>
    </w:p>
    <w:p>
      <w:pPr>
        <w:pBdr>
          <w:top w:val="none" w:color="FFFFFF" w:sz="0"/>
          <w:left w:val="dashed" w:color="C4622D" w:sz="2" w:space="8"/>
          <w:bottom w:val="dashed" w:color="C4622D" w:sz="2" w:space="1"/>
          <w:right w:val="dashed" w:color="C4622D" w:sz="2" w:space="8"/>
        </w:pBdr>
        <w:shd w:fill="FBF5EF" w:val="clear"/>
        <w:spacing w:after="200"/>
      </w:pPr>
      <w:r>
        <w:rPr>
          <w:sz w:val="12"/>
          <w:szCs w:val="12"/>
        </w:rPr>
        <w:t xml:space="preserve">
</w:t>
      </w:r>
    </w:p>
    <w:p>
      <w:pPr>
        <w:spacing w:after="140"/>
      </w:pPr>
      <w:r>
        <w:rPr>
          <w:rFonts w:ascii="Georgia" w:cs="Georgia" w:eastAsia="Georgia" w:hAnsi="Georgia"/>
          <w:color w:val="555555"/>
          <w:sz w:val="23"/>
          <w:szCs w:val="23"/>
        </w:rPr>
        <w:t xml:space="preserve">The Rail Way™ is a division of KingdomBuilding Leadership, Inc. — dedicated to being the preeminent voice on leadership, people, behaviors, and culture for the transportation industry. Contributing Editor Pauline Lipkewich has 14+ years in North American rail operations and writes regularly for Railway Age.</w:t>
      </w:r>
    </w:p>
    <w:p>
      <w:pPr>
        <w:spacing w:after="140"/>
      </w:pPr>
      <w:r>
        <w:rPr>
          <w:rFonts w:ascii="Georgia" w:cs="Georgia" w:eastAsia="Georgia" w:hAnsi="Georgia"/>
          <w:color w:val="555555"/>
          <w:sz w:val="23"/>
          <w:szCs w:val="23"/>
        </w:rPr>
        <w:t xml:space="preserve">The Rail Way’s cultural residency model transforms how railroad organizations think about safety — from compliance to commitment, from training to transformation, from the boardroom to the ballast line.</w:t>
      </w:r>
    </w:p>
    <w:p>
      <w:pPr>
        <w:spacing w:after="120" w:before="0"/>
        <w:jc w:val="left"/>
      </w:pPr>
      <w:r>
        <w:rPr>
          <w:rFonts w:ascii="Segoe UI" w:cs="Segoe UI" w:eastAsia="Segoe UI" w:hAnsi="Segoe UI"/>
          <w:b/>
          <w:bCs/>
          <w:color w:val="C4622D"/>
          <w:sz w:val="22"/>
          <w:szCs w:val="22"/>
        </w:rPr>
        <w:t xml:space="preserve">therailway.us  |  pauline@therailway.us  |  +1.780.991.9993</w:t>
      </w:r>
    </w:p>
    <w:p>
      <w:pPr>
        <w:pBdr>
          <w:bottom w:val="single" w:color="DDDDDD" w:sz="1"/>
        </w:pBdr>
        <w:spacing w:after="240" w:before="240"/>
      </w:pPr>
      <w:r>
        <w:rPr>
          <w:sz w:val="8"/>
          <w:szCs w:val="8"/>
        </w:rPr>
        <w:t xml:space="preserve"> </w:t>
      </w:r>
    </w:p>
    <w:p>
      <w:pPr>
        <w:spacing w:after="120" w:before="0"/>
        <w:jc w:val="left"/>
      </w:pPr>
      <w:r>
        <w:rPr>
          <w:rFonts w:ascii="Segoe UI" w:cs="Segoe UI" w:eastAsia="Segoe UI" w:hAnsi="Segoe UI"/>
          <w:i/>
          <w:iCs/>
          <w:color w:val="999999"/>
          <w:sz w:val="22"/>
          <w:szCs w:val="22"/>
        </w:rPr>
        <w:t xml:space="preserve">© 2026 KingdomBuilding Leadership, Inc. All rights reserved.</w:t>
      </w:r>
    </w:p>
    <w:p>
      <w:pPr>
        <w:spacing w:after="120" w:before="0"/>
        <w:jc w:val="left"/>
      </w:pPr>
      <w:r>
        <w:rPr>
          <w:rFonts w:ascii="Segoe UI" w:cs="Segoe UI" w:eastAsia="Segoe UI" w:hAnsi="Segoe UI"/>
          <w:i/>
          <w:iCs/>
          <w:color w:val="999999"/>
          <w:sz w:val="18"/>
          <w:szCs w:val="18"/>
        </w:rPr>
        <w:t xml:space="preserve">This document contains analysis of publicly available data. Norfolk Southern’s safety reports are the property of Norfolk Southern Corporation. The Rail Way™ is not affiliated with Norfolk Southern Corporation. All quotes are from publicly released reports and press releases.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00"/>
    </w:pPr>
    <w:rPr>
      <w:rFonts w:ascii="Georgia" w:cs="Georgia" w:eastAsia="Georgia" w:hAnsi="Georgia"/>
      <w:b/>
      <w:bCs/>
      <w:color w:val="2C2C2C"/>
      <w:sz w:val="36"/>
      <w:szCs w:val="36"/>
    </w:rPr>
  </w:style>
  <w:style w:type="paragraph" w:styleId="Heading2">
    <w:name w:val="Heading 2"/>
    <w:basedOn w:val="Normal"/>
    <w:next w:val="Normal"/>
    <w:qFormat/>
    <w:pPr>
      <w:spacing w:after="120" w:before="320"/>
    </w:pPr>
    <w:rPr>
      <w:rFonts w:ascii="Georgia" w:cs="Georgia" w:eastAsia="Georgia" w:hAnsi="Georgia"/>
      <w:b/>
      <w:bCs/>
      <w:color w:val="2C2C2C"/>
      <w:sz w:val="28"/>
      <w:szCs w:val="28"/>
    </w:rPr>
  </w:style>
  <w:style w:type="paragraph" w:styleId="Heading3">
    <w:name w:val="Heading 3"/>
    <w:basedOn w:val="Normal"/>
    <w:next w:val="Normal"/>
    <w:qFormat/>
    <w:pPr>
      <w:spacing w:after="100" w:before="240"/>
    </w:pPr>
    <w:rPr>
      <w:rFonts w:ascii="Georgia" w:cs="Georgia" w:eastAsia="Georgia" w:hAnsi="Georgia"/>
      <w:b/>
      <w:bCs/>
      <w:color w:val="C46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2026-03-17T17:40:02.716Z</dcterms:created>
  <dcterms:modified xsi:type="dcterms:W3CDTF">2026-03-17T17:40:02.717Z</dcterms:modified>
</cp:coreProperties>
</file>

<file path=docProps/custom.xml><?xml version="1.0" encoding="utf-8"?>
<Properties xmlns="http://schemas.openxmlformats.org/officeDocument/2006/custom-properties" xmlns:vt="http://schemas.openxmlformats.org/officeDocument/2006/docPropsVTypes"/>
</file>