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r w:rsidRPr="00814027">
        <w:rPr>
          <w:rFonts w:ascii="Courier New" w:hAnsi="Courier New" w:cs="Courier New"/>
        </w:rPr>
        <w:t>X_fit</w:t>
      </w:r>
      <w:r w:rsidR="00E764A3" w:rsidRPr="00814027">
        <w:rPr>
          <w:rFonts w:ascii="Courier New" w:hAnsi="Courier New" w:cs="Courier New"/>
        </w:rPr>
        <w:t>, y_fit</w:t>
      </w:r>
      <w:r>
        <w:t> : jeu de données servant à la sélection du modèle et des hyperparamètres</w:t>
      </w:r>
    </w:p>
    <w:p w14:paraId="5B770612" w14:textId="62DCE5F1" w:rsidR="0046544C" w:rsidRDefault="0046544C" w:rsidP="00814027">
      <w:pPr>
        <w:pStyle w:val="Paragraphedeliste"/>
        <w:numPr>
          <w:ilvl w:val="0"/>
          <w:numId w:val="4"/>
        </w:numPr>
        <w:jc w:val="both"/>
      </w:pPr>
      <w:r w:rsidRPr="00814027">
        <w:rPr>
          <w:rFonts w:ascii="Courier New" w:hAnsi="Courier New" w:cs="Courier New"/>
        </w:rPr>
        <w:t>X_eval</w:t>
      </w:r>
      <w:r w:rsidR="00E764A3" w:rsidRPr="00814027">
        <w:rPr>
          <w:rFonts w:ascii="Courier New" w:hAnsi="Courier New" w:cs="Courier New"/>
        </w:rPr>
        <w:t>, y_eval</w:t>
      </w:r>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r w:rsidR="00721F9C" w:rsidRPr="00721F9C">
        <w:rPr>
          <w:rFonts w:ascii="Courier New" w:hAnsi="Courier New" w:cs="Courier New"/>
        </w:rPr>
        <w:t>X_fit</w:t>
      </w:r>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65C26E8D" w:rsidR="00192CA4" w:rsidRDefault="00192CA4" w:rsidP="005C5013">
      <w:pPr>
        <w:pStyle w:val="Paragraphedeliste"/>
        <w:ind w:left="0"/>
        <w:jc w:val="both"/>
      </w:pPr>
      <w:r>
        <w:t>Pour faciliter</w:t>
      </w:r>
      <w:r w:rsidR="00341543">
        <w:t xml:space="preserve"> l’apprentissage du modèle, nous avons procédé à l’équilibrage des classes par sous-échantillonnage (</w:t>
      </w:r>
      <w:r w:rsidR="00341543" w:rsidRPr="00341543">
        <w:rPr>
          <w:i/>
          <w:iCs/>
        </w:rPr>
        <w:t>downsampling</w:t>
      </w:r>
      <w:r w:rsidR="00341543">
        <w:t>) de la classe majoritaire.</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r w:rsidR="00D24D34" w:rsidRPr="00D24D34">
        <w:rPr>
          <w:rFonts w:ascii="Courier New" w:hAnsi="Courier New" w:cs="Courier New"/>
        </w:rPr>
        <w:t>X_fit, y_fit</w:t>
      </w:r>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r w:rsidR="002A5CEB" w:rsidRPr="00BE5C77">
        <w:rPr>
          <w:i/>
          <w:iCs/>
        </w:rPr>
        <w:t>Tree of Parzen Estimators</w:t>
      </w:r>
      <w:r w:rsidR="002A5CEB">
        <w:t xml:space="preserve"> </w:t>
      </w:r>
      <w:r w:rsidR="002A5CEB" w:rsidRPr="002A5CEB">
        <w:t>(TPE)</w:t>
      </w:r>
      <w:r w:rsidR="002A5CEB">
        <w:t xml:space="preserve"> implémentée dans la librairie </w:t>
      </w:r>
      <w:r w:rsidR="002A5CEB" w:rsidRPr="00BE5C77">
        <w:rPr>
          <w:rFonts w:ascii="Courier New" w:hAnsi="Courier New" w:cs="Courier New"/>
        </w:rPr>
        <w:t>Hyperopt</w:t>
      </w:r>
      <w:r w:rsidR="002A5CEB">
        <w:t>.</w:t>
      </w:r>
    </w:p>
    <w:p w14:paraId="0B4B686F" w14:textId="77777777" w:rsidR="00A70DA8" w:rsidRDefault="00A70DA8" w:rsidP="00BE5C77">
      <w:pPr>
        <w:jc w:val="both"/>
      </w:pPr>
    </w:p>
    <w:p w14:paraId="4A960EF5" w14:textId="66F22DD5" w:rsidR="00CB3B09" w:rsidRDefault="000227C1" w:rsidP="00A70DA8">
      <w:pPr>
        <w:jc w:val="center"/>
      </w:pPr>
      <w:r>
        <w:rPr>
          <w:noProof/>
        </w:rPr>
        <w:drawing>
          <wp:inline distT="0" distB="0" distL="0" distR="0" wp14:anchorId="4DBE71EC" wp14:editId="2C099B72">
            <wp:extent cx="3898150" cy="1897512"/>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ic.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09509" cy="1903041"/>
                    </a:xfrm>
                    <a:prstGeom prst="rect">
                      <a:avLst/>
                    </a:prstGeom>
                  </pic:spPr>
                </pic:pic>
              </a:graphicData>
            </a:graphic>
          </wp:inline>
        </w:drawing>
      </w:r>
    </w:p>
    <w:p w14:paraId="060E2EFF" w14:textId="77777777" w:rsidR="00475CA3" w:rsidRDefault="00475CA3" w:rsidP="00CC7395">
      <w:pPr>
        <w:jc w:val="both"/>
      </w:pPr>
    </w:p>
    <w:p w14:paraId="73D53777" w14:textId="40368161" w:rsidR="00A70DA8" w:rsidRDefault="00D960C9" w:rsidP="00CC7395">
      <w:pPr>
        <w:jc w:val="both"/>
      </w:pPr>
      <w:r>
        <w:t>Les modèles de classification faisant partie de l’espace de recherche testé sont</w:t>
      </w:r>
      <w:r w:rsidR="00FF066A">
        <w:t xml:space="preserve"> ceux de la bibliothèque </w:t>
      </w:r>
      <w:r w:rsidR="00FF066A" w:rsidRPr="00FF066A">
        <w:rPr>
          <w:rFonts w:ascii="Courier New" w:hAnsi="Courier New" w:cs="Courier New"/>
        </w:rPr>
        <w:t>scikit-learn</w:t>
      </w:r>
      <w:r w:rsidR="00E75935">
        <w:t xml:space="preserve">. Nous indiquons aussi les </w:t>
      </w:r>
      <w:r w:rsidR="00CC7395">
        <w:t xml:space="preserve">distributions statistiques spécifiées pour les </w:t>
      </w:r>
      <w:r w:rsidR="00E75935">
        <w:t>hyperparamètres de chaque modèle.</w:t>
      </w:r>
    </w:p>
    <w:p w14:paraId="423E7253" w14:textId="77777777" w:rsidR="000B2531" w:rsidRDefault="000B2531" w:rsidP="00CC7395">
      <w:pPr>
        <w:jc w:val="both"/>
      </w:pPr>
    </w:p>
    <w:p w14:paraId="6035FFC3" w14:textId="35123F94" w:rsidR="000B2531" w:rsidRPr="00924C24" w:rsidRDefault="00FF066A" w:rsidP="00487C7F">
      <w:pPr>
        <w:pStyle w:val="Paragraphedeliste"/>
        <w:numPr>
          <w:ilvl w:val="0"/>
          <w:numId w:val="5"/>
        </w:numPr>
        <w:rPr>
          <w:rFonts w:ascii="Courier New" w:hAnsi="Courier New" w:cs="Courier New"/>
        </w:rPr>
      </w:pPr>
      <w:r w:rsidRPr="00FF066A">
        <w:lastRenderedPageBreak/>
        <w:t>Bayésien naïf</w:t>
      </w:r>
      <w:r w:rsidR="004C3C6B">
        <w:t> :</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8"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9"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0F7C5DB4" w14:textId="77777777" w:rsidR="00924C24" w:rsidRPr="004C3C6B" w:rsidRDefault="00924C24" w:rsidP="00924C24">
      <w:pPr>
        <w:pStyle w:val="Paragraphedeliste"/>
        <w:numPr>
          <w:ilvl w:val="0"/>
          <w:numId w:val="5"/>
        </w:numPr>
      </w:pPr>
      <w:r w:rsidRPr="004C3C6B">
        <w:t>Arbre de décision</w:t>
      </w:r>
    </w:p>
    <w:p w14:paraId="677BB284" w14:textId="4B7E5517" w:rsidR="00924C24" w:rsidRDefault="00924C24" w:rsidP="00924C24">
      <w:pPr>
        <w:pStyle w:val="Paragraphedeliste"/>
        <w:ind w:left="0"/>
        <w:jc w:val="both"/>
      </w:pPr>
      <w:r>
        <w:t xml:space="preserve">Un </w:t>
      </w:r>
      <w:r w:rsidRPr="00924C24">
        <w:t>arbre de décision</w:t>
      </w:r>
      <w:r>
        <w:t xml:space="preserve"> est un outil d'aide à la </w:t>
      </w:r>
      <w:hyperlink r:id="rId10" w:tooltip="Décision" w:history="1">
        <w:r w:rsidRPr="00924C24">
          <w:t>décision</w:t>
        </w:r>
      </w:hyperlink>
      <w:r>
        <w:t xml:space="preserve"> représentant un ensemble de choix sous la forme </w:t>
      </w:r>
      <w:hyperlink r:id="rId11" w:tooltip="Représentation graphique" w:history="1">
        <w:r w:rsidRPr="00924C24">
          <w:t>graphique</w:t>
        </w:r>
      </w:hyperlink>
      <w:r>
        <w:t xml:space="preserve"> d'un </w:t>
      </w:r>
      <w:hyperlink r:id="rId12" w:tooltip="Arbre (graphe)" w:history="1">
        <w:r w:rsidRPr="00924C24">
          <w:t>arbre</w:t>
        </w:r>
      </w:hyperlink>
      <w:r>
        <w:t xml:space="preserve">. Les différentes décisions possibles sont situées aux extrémités des branches (les « feuilles » de l'arbre), et sont atteintes en fonction de décisions prises à chaque étape. L'arbre de décision est un outil utilisé dans des domaines variés tels que la </w:t>
      </w:r>
      <w:hyperlink r:id="rId13" w:tooltip="Sécurité" w:history="1">
        <w:r w:rsidRPr="00924C24">
          <w:t>sécurité</w:t>
        </w:r>
      </w:hyperlink>
      <w:r>
        <w:t xml:space="preserve">, la </w:t>
      </w:r>
      <w:hyperlink r:id="rId14" w:tooltip="Fouille de données" w:history="1">
        <w:r w:rsidRPr="00924C24">
          <w:t>fouille de données</w:t>
        </w:r>
      </w:hyperlink>
      <w:r>
        <w:t xml:space="preserve">, la </w:t>
      </w:r>
      <w:hyperlink r:id="rId15" w:tooltip="Médecine" w:history="1">
        <w:r w:rsidRPr="00924C24">
          <w:t>médecine</w:t>
        </w:r>
      </w:hyperlink>
      <w:r>
        <w:t>, etc. Il a l'avantage d'être lisible et rapide à exécuter. Il s'agit de plus d'une représentation calculable automatiquement par des algorithmes d'apprentissage supervisé.</w:t>
      </w:r>
    </w:p>
    <w:p w14:paraId="48933B0E" w14:textId="2FD85A20" w:rsidR="00924C24" w:rsidRDefault="00924C24" w:rsidP="00924C24">
      <w:pPr>
        <w:pStyle w:val="Paragraphedeliste"/>
        <w:ind w:left="0"/>
        <w:jc w:val="both"/>
      </w:pPr>
      <w:r>
        <w:rPr>
          <w:noProof/>
        </w:rPr>
        <w:drawing>
          <wp:inline distT="0" distB="0" distL="0" distR="0" wp14:anchorId="20407178" wp14:editId="29F596AD">
            <wp:extent cx="5760720" cy="3780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p w14:paraId="181DD447" w14:textId="77777777" w:rsidR="00924C24" w:rsidRPr="004C3C6B" w:rsidRDefault="00924C24" w:rsidP="00924C24">
      <w:pPr>
        <w:pStyle w:val="Paragraphedeliste"/>
        <w:rPr>
          <w:rFonts w:ascii="Courier New" w:hAnsi="Courier New" w:cs="Courier New"/>
        </w:rPr>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4DA246EF" w:rsidR="00924C24" w:rsidRDefault="00924C24" w:rsidP="00924C24">
      <w:pPr>
        <w:pStyle w:val="Paragraphedeliste"/>
        <w:ind w:left="0"/>
        <w:jc w:val="both"/>
      </w:pPr>
      <w:r>
        <w:t xml:space="preserve">Les </w:t>
      </w:r>
      <w:r w:rsidRPr="00924C24">
        <w:t>forêts d'arbres décisionnels</w:t>
      </w:r>
      <w:hyperlink r:id="rId17" w:anchor="cite_note-1" w:history="1">
        <w:r w:rsidRPr="00924C24">
          <w:t>1</w:t>
        </w:r>
      </w:hyperlink>
      <w:r>
        <w:t xml:space="preserve"> (ou </w:t>
      </w:r>
      <w:r w:rsidRPr="00924C24">
        <w:t>forêts aléatoires</w:t>
      </w:r>
      <w:r>
        <w:t xml:space="preserve"> de l'anglais </w:t>
      </w:r>
      <w:r w:rsidRPr="00924C24">
        <w:t>random forest classifier</w:t>
      </w:r>
      <w:r>
        <w:t>) font partie des techniques d'</w:t>
      </w:r>
      <w:hyperlink r:id="rId18" w:tooltip="Apprentissage automatique" w:history="1">
        <w:r w:rsidRPr="00924C24">
          <w:t>apprentissage automatique</w:t>
        </w:r>
      </w:hyperlink>
      <w:r>
        <w:t xml:space="preserve">. Cet algorithme combine les concepts de sous-espaces aléatoires et de </w:t>
      </w:r>
      <w:hyperlink r:id="rId19"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lastRenderedPageBreak/>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1437EFE4" w14:textId="51531446" w:rsidR="00D960C9" w:rsidRPr="004C3C6B" w:rsidRDefault="0073778C" w:rsidP="0043361C">
      <w:pPr>
        <w:pStyle w:val="Paragraphedeliste"/>
        <w:numPr>
          <w:ilvl w:val="0"/>
          <w:numId w:val="5"/>
        </w:numPr>
        <w:rPr>
          <w:rFonts w:ascii="Courier New" w:hAnsi="Courier New" w:cs="Courier New"/>
        </w:rPr>
      </w:pPr>
      <w:r w:rsidRPr="0073778C">
        <w:t>Régression logistiqu</w:t>
      </w:r>
      <w:r w:rsidR="004C3C6B">
        <w:t xml:space="preserve">e </w:t>
      </w:r>
    </w:p>
    <w:p w14:paraId="0910EE69" w14:textId="3B41BF48" w:rsidR="00FF066A" w:rsidRDefault="00924C24" w:rsidP="00924C24">
      <w:pPr>
        <w:pStyle w:val="Paragraphedeliste"/>
        <w:ind w:left="0"/>
        <w:jc w:val="both"/>
      </w:pPr>
      <w:r>
        <w:t xml:space="preserve">La </w:t>
      </w:r>
      <w:r w:rsidRPr="00924C24">
        <w:t>régression logistique</w:t>
      </w:r>
      <w:r>
        <w:t xml:space="preserve"> ou </w:t>
      </w:r>
      <w:r w:rsidRPr="00924C24">
        <w:t>modèle logit</w:t>
      </w:r>
      <w:r>
        <w:t xml:space="preserve"> est un modèle de </w:t>
      </w:r>
      <w:hyperlink r:id="rId21" w:tooltip="Régression (statistiques)" w:history="1">
        <w:r w:rsidRPr="00924C24">
          <w:t>régression</w:t>
        </w:r>
      </w:hyperlink>
      <w:r>
        <w:t xml:space="preserve"> binomiale. Comme pour tous les modèles de régression binomiale, il s'agit de modéliser au mieux un modèle mathématique simple à des observations réelles nombreuses. En d'autres termes d'associer à un vecteur de variables aléatoires une variable aléatoire. La régression logistique constitue un cas particulier de </w:t>
      </w:r>
      <w:hyperlink r:id="rId22" w:tooltip="Modèle linéaire généralisé" w:history="1">
        <w:r w:rsidRPr="00924C24">
          <w:t>modèle linéaire généralisé</w:t>
        </w:r>
      </w:hyperlink>
      <w:r>
        <w:t xml:space="preserve">. Elle est largement utilisée en </w:t>
      </w:r>
      <w:hyperlink r:id="rId23" w:tooltip="Apprentissage automatique" w:history="1">
        <w:r w:rsidRPr="00924C24">
          <w:t>apprentissage automatique</w:t>
        </w:r>
      </w:hyperlink>
      <w:r>
        <w:t>.</w:t>
      </w:r>
    </w:p>
    <w:p w14:paraId="64541049" w14:textId="0801A647" w:rsidR="007304EC" w:rsidRDefault="007304EC" w:rsidP="00924C24">
      <w:pPr>
        <w:pStyle w:val="Paragraphedeliste"/>
        <w:ind w:left="0"/>
        <w:jc w:val="both"/>
      </w:pPr>
    </w:p>
    <w:p w14:paraId="42549888" w14:textId="32D4F9C1" w:rsidR="007304EC" w:rsidRPr="00924C24" w:rsidRDefault="007304EC" w:rsidP="00924C24">
      <w:pPr>
        <w:pStyle w:val="Paragraphedeliste"/>
        <w:ind w:left="0"/>
        <w:jc w:val="both"/>
      </w:pPr>
      <w:r>
        <w:rPr>
          <w:noProof/>
        </w:rPr>
        <w:drawing>
          <wp:inline distT="0" distB="0" distL="0" distR="0" wp14:anchorId="33055330" wp14:editId="1E5E061C">
            <wp:extent cx="3273135" cy="2667000"/>
            <wp:effectExtent l="0" t="0" r="3810" b="0"/>
            <wp:docPr id="14" name="Image 14" descr="A Short Introduction - Logistic Regress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hort Introduction - Logistic Regression Algorithm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86826" cy="2678156"/>
                    </a:xfrm>
                    <a:prstGeom prst="rect">
                      <a:avLst/>
                    </a:prstGeom>
                    <a:noFill/>
                    <a:ln>
                      <a:noFill/>
                    </a:ln>
                  </pic:spPr>
                </pic:pic>
              </a:graphicData>
            </a:graphic>
          </wp:inline>
        </w:drawing>
      </w:r>
    </w:p>
    <w:p w14:paraId="6DF20412" w14:textId="75107348" w:rsidR="00A70DA8" w:rsidRDefault="00A70DA8" w:rsidP="00A70DA8"/>
    <w:p w14:paraId="7AAC46D8" w14:textId="6D27E4C4" w:rsidR="00806704" w:rsidRDefault="00806704" w:rsidP="00E764A3">
      <w:pPr>
        <w:pStyle w:val="Paragraphedeliste"/>
        <w:ind w:left="0"/>
      </w:pPr>
    </w:p>
    <w:p w14:paraId="2E801D14" w14:textId="132390D6" w:rsidR="00991768" w:rsidRDefault="00991768" w:rsidP="00E764A3">
      <w:pPr>
        <w:pStyle w:val="Paragraphedeliste"/>
        <w:ind w:left="0"/>
      </w:pPr>
    </w:p>
    <w:p w14:paraId="03144DFD" w14:textId="77777777" w:rsidR="00991768"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75A3B0E" w14:textId="77777777" w:rsidR="009A2546" w:rsidRDefault="00536A89" w:rsidP="007D256C">
      <w:pPr>
        <w:pStyle w:val="Paragraphedeliste"/>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r w:rsidR="00A53139" w:rsidRPr="00A53139">
        <w:rPr>
          <w:rFonts w:ascii="Courier New" w:hAnsi="Courier New" w:cs="Courier New"/>
        </w:rPr>
        <w:t>scikit-learn</w:t>
      </w:r>
      <w:r w:rsidR="00A53139">
        <w:t>.</w:t>
      </w:r>
    </w:p>
    <w:p w14:paraId="743BA15D" w14:textId="77777777" w:rsidR="009A2546" w:rsidRDefault="009A2546" w:rsidP="007D256C">
      <w:pPr>
        <w:pStyle w:val="Paragraphedeliste"/>
        <w:ind w:left="0"/>
        <w:jc w:val="both"/>
      </w:pPr>
    </w:p>
    <w:p w14:paraId="6DFB2FB4" w14:textId="2EAA6B31" w:rsidR="00224C5C" w:rsidRDefault="00224C5C" w:rsidP="007D256C">
      <w:pPr>
        <w:pStyle w:val="Paragraphedeliste"/>
        <w:ind w:left="0"/>
        <w:jc w:val="both"/>
      </w:pPr>
      <w:r>
        <w:t xml:space="preserve">Certains modèles </w:t>
      </w:r>
      <w:r w:rsidRPr="00A53139">
        <w:rPr>
          <w:rFonts w:ascii="Courier New" w:hAnsi="Courier New" w:cs="Courier New"/>
        </w:rPr>
        <w:t>scikit-learn</w:t>
      </w:r>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Paragraphedeliste"/>
        <w:ind w:left="0"/>
        <w:jc w:val="both"/>
      </w:pPr>
    </w:p>
    <w:p w14:paraId="6D00B86E" w14:textId="36B14E03" w:rsidR="00F47113" w:rsidRPr="00F47113" w:rsidRDefault="00F47113" w:rsidP="007D256C">
      <w:pPr>
        <w:pStyle w:val="Paragraphedeliste"/>
        <w:ind w:left="0"/>
        <w:jc w:val="both"/>
        <w:rPr>
          <w:rFonts w:ascii="Courier New" w:hAnsi="Courier New" w:cs="Courier New"/>
          <w:lang w:val="en-ZA"/>
        </w:rPr>
      </w:pPr>
      <w:r w:rsidRPr="00F47113">
        <w:rPr>
          <w:rFonts w:ascii="Courier New" w:hAnsi="Courier New" w:cs="Courier New"/>
          <w:lang w:val="en-ZA"/>
        </w:rPr>
        <w:t xml:space="preserve">'criterion':    </w:t>
      </w:r>
      <w:proofErr w:type="gramStart"/>
      <w:r w:rsidRPr="00F47113">
        <w:rPr>
          <w:rFonts w:ascii="Courier New" w:hAnsi="Courier New" w:cs="Courier New"/>
          <w:lang w:val="en-ZA"/>
        </w:rPr>
        <w:t>hp.choice</w:t>
      </w:r>
      <w:proofErr w:type="gramEnd"/>
      <w:r w:rsidRPr="00F47113">
        <w:rPr>
          <w:rFonts w:ascii="Courier New" w:hAnsi="Courier New" w:cs="Courier New"/>
          <w:lang w:val="en-ZA"/>
        </w:rPr>
        <w:t>('rf_criterion', ["gini", "entropy"])</w:t>
      </w:r>
    </w:p>
    <w:p w14:paraId="5953DCD5" w14:textId="3746DB04" w:rsidR="00224C5C" w:rsidRDefault="00224C5C" w:rsidP="007D256C">
      <w:pPr>
        <w:pStyle w:val="Paragraphedeliste"/>
        <w:ind w:left="0"/>
        <w:jc w:val="both"/>
        <w:rPr>
          <w:lang w:val="en-ZA"/>
        </w:rPr>
      </w:pPr>
    </w:p>
    <w:p w14:paraId="344CE991" w14:textId="05A93399" w:rsidR="009A2546" w:rsidRDefault="009A2546" w:rsidP="007D256C">
      <w:pPr>
        <w:pStyle w:val="Paragraphedeliste"/>
        <w:ind w:left="0"/>
        <w:jc w:val="both"/>
        <w:rPr>
          <w:lang w:val="en-ZA"/>
        </w:rPr>
      </w:pPr>
    </w:p>
    <w:p w14:paraId="6B97D097" w14:textId="79B8A6C6" w:rsidR="00A53139" w:rsidRDefault="007D256C" w:rsidP="007D256C">
      <w:pPr>
        <w:pStyle w:val="Paragraphedeliste"/>
        <w:ind w:left="0"/>
        <w:jc w:val="both"/>
      </w:pPr>
      <w:r w:rsidRPr="007D256C">
        <w:t>D</w:t>
      </w:r>
      <w:r>
        <w:t>’une façon générale, l</w:t>
      </w:r>
      <w:r w:rsidR="00B616BD">
        <w:t xml:space="preserve">a sélection du modèle </w:t>
      </w:r>
      <w:r>
        <w:t>est faite</w:t>
      </w:r>
      <w:r w:rsidR="00B616BD">
        <w:t xml:space="preserve"> en se basant sur l’évaluation, </w:t>
      </w:r>
      <w:r>
        <w:t xml:space="preserve">par </w:t>
      </w:r>
      <w:r w:rsidR="00B616BD">
        <w:t xml:space="preserve">validation croisée à 3 plis, </w:t>
      </w:r>
      <w:r>
        <w:t>à l’aide de la métrique personnalisée décrite ci-dessous.</w:t>
      </w:r>
    </w:p>
    <w:p w14:paraId="6A3F1347" w14:textId="350EB304" w:rsidR="00536A89" w:rsidRDefault="00536A89" w:rsidP="00E764A3">
      <w:pPr>
        <w:pStyle w:val="Paragraphedeliste"/>
        <w:ind w:left="0"/>
      </w:pP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Paragraphedeliste"/>
        <w:ind w:left="0"/>
      </w:pPr>
    </w:p>
    <w:p w14:paraId="5321EC64" w14:textId="60739E39" w:rsidR="00FF7A26" w:rsidRDefault="00FF7A26" w:rsidP="00FF7A26">
      <w:pPr>
        <w:pStyle w:val="Paragraphedeliste"/>
        <w:ind w:left="0"/>
        <w:jc w:val="both"/>
      </w:pPr>
      <w:r>
        <w:t xml:space="preserve">Les algorithmes d’optimisation utilisées par chacun des modèles listés ci-dessus sont </w:t>
      </w:r>
      <w:r w:rsidR="00777DF2">
        <w:t>ceux</w:t>
      </w:r>
      <w:r>
        <w:t xml:space="preserve"> implémentés sous </w:t>
      </w:r>
      <w:r w:rsidRPr="00A53139">
        <w:rPr>
          <w:rFonts w:ascii="Courier New" w:hAnsi="Courier New" w:cs="Courier New"/>
        </w:rPr>
        <w:t>scikit-learn</w:t>
      </w:r>
      <w:r>
        <w:t>.</w:t>
      </w:r>
    </w:p>
    <w:p w14:paraId="57768E92" w14:textId="77777777" w:rsidR="00FF7A26" w:rsidRDefault="00FF7A26" w:rsidP="00FF7A26">
      <w:pPr>
        <w:pStyle w:val="Paragraphedeliste"/>
        <w:ind w:left="0"/>
        <w:jc w:val="both"/>
      </w:pPr>
    </w:p>
    <w:p w14:paraId="7A48537F" w14:textId="15B51F07" w:rsidR="00FF7A26" w:rsidRDefault="00FF7A26" w:rsidP="00FF7A26">
      <w:pPr>
        <w:pStyle w:val="Paragraphedeliste"/>
        <w:ind w:left="0"/>
        <w:jc w:val="both"/>
      </w:pPr>
      <w:r>
        <w:t xml:space="preserve">Certains modèles </w:t>
      </w:r>
      <w:r w:rsidRPr="00A53139">
        <w:rPr>
          <w:rFonts w:ascii="Courier New" w:hAnsi="Courier New" w:cs="Courier New"/>
        </w:rPr>
        <w:t>scikit-learn</w:t>
      </w:r>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Paragraphedeliste"/>
        <w:ind w:left="0"/>
      </w:pPr>
    </w:p>
    <w:p w14:paraId="6D2067C3" w14:textId="733066FB" w:rsidR="0027623D" w:rsidRPr="0027623D" w:rsidRDefault="0027623D" w:rsidP="00E764A3">
      <w:pPr>
        <w:pStyle w:val="Paragraphedeliste"/>
        <w:ind w:left="0"/>
        <w:rPr>
          <w:rFonts w:ascii="Courier New" w:hAnsi="Courier New" w:cs="Courier New"/>
          <w:sz w:val="20"/>
          <w:szCs w:val="20"/>
          <w:lang w:val="en-ZA"/>
        </w:rPr>
      </w:pPr>
      <w:r w:rsidRPr="0027623D">
        <w:rPr>
          <w:rFonts w:ascii="Courier New" w:hAnsi="Courier New" w:cs="Courier New"/>
          <w:sz w:val="20"/>
          <w:szCs w:val="20"/>
          <w:lang w:val="en-ZA"/>
        </w:rPr>
        <w:t>'solver</w:t>
      </w:r>
      <w:proofErr w:type="gramStart"/>
      <w:r w:rsidRPr="0027623D">
        <w:rPr>
          <w:rFonts w:ascii="Courier New" w:hAnsi="Courier New" w:cs="Courier New"/>
          <w:sz w:val="20"/>
          <w:szCs w:val="20"/>
          <w:lang w:val="en-ZA"/>
        </w:rPr>
        <w:t>'</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w:t>
      </w:r>
      <w:proofErr w:type="gramEnd"/>
      <w:r w:rsidRPr="0027623D">
        <w:rPr>
          <w:rFonts w:ascii="Courier New" w:hAnsi="Courier New" w:cs="Courier New"/>
          <w:sz w:val="20"/>
          <w:szCs w:val="20"/>
          <w:lang w:val="en-ZA"/>
        </w:rPr>
        <w:t xml:space="preserve"> hp.choice('logit_solver', ['newton-cg', 'lbfgs', 'liblinear']),</w:t>
      </w:r>
    </w:p>
    <w:p w14:paraId="0DDE2D04" w14:textId="77777777" w:rsidR="00705E47" w:rsidRPr="0027623D" w:rsidRDefault="00705E47" w:rsidP="00E764A3">
      <w:pPr>
        <w:pStyle w:val="Paragraphedeliste"/>
        <w:ind w:left="0"/>
        <w:rPr>
          <w:lang w:val="en-ZA"/>
        </w:rPr>
      </w:pPr>
    </w:p>
    <w:p w14:paraId="3073BF62" w14:textId="6381DBCE" w:rsidR="00D55BE4" w:rsidRPr="0027623D" w:rsidRDefault="00D55BE4" w:rsidP="00E764A3">
      <w:pPr>
        <w:pStyle w:val="Paragraphedeliste"/>
        <w:ind w:left="0"/>
        <w:rPr>
          <w:lang w:val="en-ZA"/>
        </w:rPr>
      </w:pPr>
    </w:p>
    <w:p w14:paraId="07DA5970" w14:textId="3EA89C0E" w:rsidR="00D55BE4" w:rsidRPr="00D55BE4" w:rsidRDefault="00D55BE4" w:rsidP="00D55BE4">
      <w:pPr>
        <w:pStyle w:val="Paragraphedeliste"/>
        <w:numPr>
          <w:ilvl w:val="0"/>
          <w:numId w:val="8"/>
        </w:numPr>
        <w:rPr>
          <w:b/>
          <w:bCs/>
          <w:u w:val="single"/>
        </w:rPr>
      </w:pPr>
      <w:r w:rsidRPr="00D55BE4">
        <w:rPr>
          <w:b/>
          <w:bCs/>
          <w:u w:val="single"/>
        </w:rPr>
        <w:t>Métrique d’évaluation</w:t>
      </w:r>
    </w:p>
    <w:p w14:paraId="389A0291" w14:textId="77777777" w:rsidR="005E6526" w:rsidRDefault="005E6526" w:rsidP="00E764A3">
      <w:pPr>
        <w:pStyle w:val="Paragraphedeliste"/>
        <w:ind w:left="0"/>
      </w:pPr>
    </w:p>
    <w:p w14:paraId="196494CC" w14:textId="3229C622"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r w:rsidRPr="005E6526">
        <w:rPr>
          <w:i/>
          <w:iCs/>
        </w:rPr>
        <w:t>accuracy</w:t>
      </w:r>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r w:rsidR="00436B88" w:rsidRPr="00436B88">
        <w:rPr>
          <w:rFonts w:ascii="Courier New" w:hAnsi="Courier New" w:cs="Courier New"/>
        </w:rPr>
        <w:t>hyperopt</w:t>
      </w:r>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lastRenderedPageBreak/>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7A712634" w:rsidR="00F353B9" w:rsidRDefault="00F353B9" w:rsidP="00436B88">
      <w:pPr>
        <w:pStyle w:val="Paragraphedeliste"/>
        <w:ind w:left="0"/>
        <w:jc w:val="both"/>
      </w:pPr>
      <w:r>
        <w:t>Cette métrique se base sur 4 paramètres </w:t>
      </w:r>
      <w:r w:rsidRPr="00067BD4">
        <w:rPr>
          <w:rFonts w:ascii="Courier New" w:hAnsi="Courier New" w:cs="Courier New"/>
        </w:rPr>
        <w:t>TP_value</w:t>
      </w:r>
      <w:r>
        <w:t>,</w:t>
      </w:r>
      <w:r w:rsidR="000752FE">
        <w:t xml:space="preserve"> </w:t>
      </w:r>
      <w:r w:rsidRPr="00067BD4">
        <w:rPr>
          <w:rFonts w:ascii="Courier New" w:hAnsi="Courier New" w:cs="Courier New"/>
        </w:rPr>
        <w:t>TN_value</w:t>
      </w:r>
      <w:r>
        <w:t xml:space="preserve">, </w:t>
      </w:r>
      <w:r w:rsidRPr="00067BD4">
        <w:rPr>
          <w:rFonts w:ascii="Courier New" w:hAnsi="Courier New" w:cs="Courier New"/>
        </w:rPr>
        <w:t>FN_value</w:t>
      </w:r>
      <w:r>
        <w:t xml:space="preserve"> et </w:t>
      </w:r>
      <w:r w:rsidRPr="00067BD4">
        <w:rPr>
          <w:rFonts w:ascii="Courier New" w:hAnsi="Courier New" w:cs="Courier New"/>
        </w:rPr>
        <w:t>FP_value</w:t>
      </w:r>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74063976" w14:textId="7335E197" w:rsidR="00113A86" w:rsidRDefault="004C672F" w:rsidP="00436B88">
      <w:pPr>
        <w:pStyle w:val="Paragraphedeliste"/>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Paragraphedeliste"/>
        <w:ind w:left="0"/>
        <w:jc w:val="both"/>
      </w:pPr>
    </w:p>
    <w:p w14:paraId="358018E3" w14:textId="44B3AC6C" w:rsidR="0079659F" w:rsidRDefault="00C828B2" w:rsidP="00436B88">
      <w:pPr>
        <w:pStyle w:val="Paragraphedeliste"/>
        <w:ind w:left="0"/>
        <w:jc w:val="both"/>
      </w:pPr>
      <w:r>
        <w:t xml:space="preserve">Enfin, </w:t>
      </w:r>
      <w:proofErr w:type="gramStart"/>
      <w:r w:rsidR="009902C5">
        <w:t>ce</w:t>
      </w:r>
      <w:r w:rsidR="0079659F">
        <w:t xml:space="preserve"> métrique</w:t>
      </w:r>
      <w:proofErr w:type="gramEnd"/>
      <w:r w:rsidR="0079659F">
        <w:t xml:space="preserve"> a été normalisée afin que :</w:t>
      </w:r>
    </w:p>
    <w:p w14:paraId="7599AFB1" w14:textId="4D8E8666" w:rsidR="00C828B2" w:rsidRDefault="0079659F" w:rsidP="0079659F">
      <w:pPr>
        <w:pStyle w:val="Paragraphedeliste"/>
        <w:numPr>
          <w:ilvl w:val="0"/>
          <w:numId w:val="5"/>
        </w:numPr>
        <w:jc w:val="both"/>
      </w:pPr>
      <w:r>
        <w:t xml:space="preserve"> 0 : représente le score obtenu par un modèle naïf (prédiction systématique de la classe majoritaire N : pas de défaut de paiement).</w:t>
      </w:r>
    </w:p>
    <w:p w14:paraId="69E5E485" w14:textId="094863C0" w:rsidR="00770AD8" w:rsidRDefault="0079659F" w:rsidP="00DC676E">
      <w:pPr>
        <w:pStyle w:val="Paragraphedeliste"/>
        <w:numPr>
          <w:ilvl w:val="0"/>
          <w:numId w:val="5"/>
        </w:numPr>
        <w:jc w:val="both"/>
      </w:pPr>
      <w:r>
        <w:t>1 : représente le score maximal, obtenu lorsque toutes les prédictions sont correctes.</w:t>
      </w: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7FC7DBA6" w14:textId="77C6151D" w:rsidR="00A70818" w:rsidRDefault="00A70818" w:rsidP="00E764A3">
      <w:pPr>
        <w:pStyle w:val="Paragraphedeliste"/>
        <w:ind w:left="0"/>
      </w:pPr>
    </w:p>
    <w:p w14:paraId="34CD43DF" w14:textId="41B19A21" w:rsidR="008F5C7A" w:rsidRDefault="00726A9A" w:rsidP="002B26C0">
      <w:pPr>
        <w:pStyle w:val="Paragraphedeliste"/>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Paragraphedeliste"/>
        <w:ind w:left="0"/>
        <w:jc w:val="both"/>
      </w:pPr>
    </w:p>
    <w:p w14:paraId="0524E789" w14:textId="475695D4" w:rsidR="00D55BE4" w:rsidRDefault="00586366" w:rsidP="002B26C0">
      <w:pPr>
        <w:pStyle w:val="Paragraphedeliste"/>
        <w:ind w:left="0"/>
        <w:jc w:val="both"/>
        <w:rPr>
          <w:i/>
          <w:iCs/>
        </w:rPr>
      </w:pPr>
      <w:r>
        <w:t>Pour</w:t>
      </w:r>
      <w:r w:rsidR="002B26C0">
        <w:t xml:space="preserve"> répondre au besoin d’interprétabilité, nous avons donc </w:t>
      </w:r>
      <w:r w:rsidR="008F5C7A">
        <w:t>privilégié</w:t>
      </w:r>
      <w:r w:rsidR="002B26C0">
        <w:t xml:space="preserve"> des méthodes « indépendantes du modèle » (</w:t>
      </w:r>
      <w:r w:rsidR="002B26C0" w:rsidRPr="002B26C0">
        <w:rPr>
          <w:i/>
          <w:iCs/>
        </w:rPr>
        <w:t>model-agnostic</w:t>
      </w:r>
      <w:r w:rsidR="002B26C0">
        <w:t xml:space="preserve">). Nous avons utilisé la méthode </w:t>
      </w:r>
      <w:r w:rsidR="00991768">
        <w:t xml:space="preserve">du « </w:t>
      </w:r>
      <w:r w:rsidR="00991768" w:rsidRPr="00991768">
        <w:rPr>
          <w:i/>
          <w:iCs/>
        </w:rPr>
        <w:t>surrogate model</w:t>
      </w:r>
      <w:r w:rsidR="00991768">
        <w:t xml:space="preserve"> » (modèle de substitution) qui consiste à entraîner un modèle interprétable sur les prédictions du modèle à interpréter en forçant le sur-apprentissage. Ce modèle (arbre) est alors interprétable : globalement, avec les « </w:t>
      </w:r>
      <w:r w:rsidR="00991768" w:rsidRPr="00991768">
        <w:rPr>
          <w:i/>
          <w:iCs/>
        </w:rPr>
        <w:t>features importances</w:t>
      </w:r>
      <w:r w:rsidR="00991768">
        <w:t xml:space="preserve"> », et localement en utilisant la librairie </w:t>
      </w:r>
      <w:r w:rsidR="00991768" w:rsidRPr="00991768">
        <w:rPr>
          <w:rFonts w:ascii="Courier New" w:hAnsi="Courier New" w:cs="Courier New"/>
        </w:rPr>
        <w:t>treeinterpreter</w:t>
      </w:r>
      <w:r w:rsidR="00991768">
        <w:t>.</w:t>
      </w:r>
    </w:p>
    <w:p w14:paraId="413A6232" w14:textId="77D5E82F" w:rsidR="008F5C7A" w:rsidRDefault="008F5C7A" w:rsidP="002B26C0">
      <w:pPr>
        <w:pStyle w:val="Paragraphedeliste"/>
        <w:ind w:left="0"/>
        <w:jc w:val="both"/>
        <w:rPr>
          <w:i/>
          <w:iCs/>
        </w:rPr>
      </w:pPr>
    </w:p>
    <w:p w14:paraId="643952FA" w14:textId="02F62390" w:rsidR="008F5C7A" w:rsidRDefault="00991768" w:rsidP="002B26C0">
      <w:pPr>
        <w:pStyle w:val="Paragraphedeliste"/>
        <w:ind w:left="0"/>
        <w:jc w:val="both"/>
      </w:pPr>
      <w:r>
        <w:rPr>
          <w:noProof/>
        </w:rPr>
        <w:lastRenderedPageBreak/>
        <w:drawing>
          <wp:inline distT="0" distB="0" distL="0" distR="0" wp14:anchorId="37BEEB62" wp14:editId="33BCAF7A">
            <wp:extent cx="5760720" cy="26454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pretability.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2645410"/>
                    </a:xfrm>
                    <a:prstGeom prst="rect">
                      <a:avLst/>
                    </a:prstGeom>
                  </pic:spPr>
                </pic:pic>
              </a:graphicData>
            </a:graphic>
          </wp:inline>
        </w:drawing>
      </w:r>
    </w:p>
    <w:p w14:paraId="03A65051" w14:textId="77777777" w:rsidR="00726A9A" w:rsidRDefault="00726A9A" w:rsidP="00E764A3">
      <w:pPr>
        <w:pStyle w:val="Paragraphedeliste"/>
        <w:ind w:left="0"/>
      </w:pPr>
    </w:p>
    <w:p w14:paraId="4F850EE1" w14:textId="77777777" w:rsidR="00726A9A" w:rsidRDefault="00726A9A" w:rsidP="00E764A3">
      <w:pPr>
        <w:pStyle w:val="Paragraphedeliste"/>
        <w:ind w:left="0"/>
      </w:pPr>
    </w:p>
    <w:p w14:paraId="456AAB97" w14:textId="28458803" w:rsidR="001D34B2" w:rsidRPr="006934EB" w:rsidRDefault="001D34B2" w:rsidP="00E764A3">
      <w:pPr>
        <w:pStyle w:val="Paragraphedeliste"/>
        <w:ind w:left="0"/>
        <w:rPr>
          <w:lang w:val="en-ZA"/>
        </w:rPr>
      </w:pPr>
    </w:p>
    <w:p w14:paraId="0E7FB1DC" w14:textId="77777777" w:rsidR="001D34B2" w:rsidRPr="006934EB" w:rsidRDefault="001D34B2" w:rsidP="00E764A3">
      <w:pPr>
        <w:pStyle w:val="Paragraphedeliste"/>
        <w:ind w:left="0"/>
        <w:rPr>
          <w:lang w:val="en-ZA"/>
        </w:rPr>
      </w:pPr>
    </w:p>
    <w:p w14:paraId="538DA978" w14:textId="77777777" w:rsidR="001D34B2" w:rsidRPr="006934EB" w:rsidRDefault="001D34B2" w:rsidP="00E764A3">
      <w:pPr>
        <w:pStyle w:val="Paragraphedeliste"/>
        <w:ind w:left="0"/>
        <w:rPr>
          <w:lang w:val="en-ZA"/>
        </w:rPr>
      </w:pPr>
    </w:p>
    <w:p w14:paraId="4468B3D5" w14:textId="797F3DD1" w:rsidR="00A70818" w:rsidRPr="00806704" w:rsidRDefault="00A70818" w:rsidP="00E764A3">
      <w:pPr>
        <w:pStyle w:val="Paragraphedeliste"/>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r>
        <w:t>Boosting : </w:t>
      </w:r>
      <w:r w:rsidRPr="006B46F4">
        <w:rPr>
          <w:rFonts w:ascii="Courier New" w:hAnsi="Courier New" w:cs="Courier New"/>
        </w:rPr>
        <w:t>XGBoost</w:t>
      </w:r>
      <w:r w:rsidR="00001214" w:rsidRPr="006B46F4">
        <w:rPr>
          <w:rFonts w:ascii="Courier New" w:hAnsi="Courier New" w:cs="Courier New"/>
        </w:rPr>
        <w:t>, CatBoost</w:t>
      </w:r>
      <w:r w:rsidR="00001214">
        <w:t>…</w:t>
      </w:r>
    </w:p>
    <w:p w14:paraId="0CE52259" w14:textId="70390AD0" w:rsidR="00001214" w:rsidRDefault="003B342E" w:rsidP="00E4415A">
      <w:pPr>
        <w:pStyle w:val="Paragraphedeliste"/>
        <w:numPr>
          <w:ilvl w:val="0"/>
          <w:numId w:val="10"/>
        </w:numPr>
        <w:ind w:left="708"/>
        <w:jc w:val="both"/>
      </w:pPr>
      <w:r>
        <w:t>Réseaux neuronaux</w:t>
      </w:r>
      <w:r w:rsidR="00001214">
        <w:t> : fully-connected</w:t>
      </w:r>
      <w:r w:rsidR="00553E6F">
        <w:t xml:space="preserve"> avec </w:t>
      </w:r>
      <w:r w:rsidR="00553E6F" w:rsidRPr="00553E6F">
        <w:rPr>
          <w:rFonts w:ascii="Courier New" w:hAnsi="Courier New" w:cs="Courier New"/>
        </w:rPr>
        <w:t>Keras/TensorFlow</w:t>
      </w:r>
    </w:p>
    <w:p w14:paraId="111523D0" w14:textId="77777777" w:rsidR="006B46F4" w:rsidRDefault="006B46F4" w:rsidP="00E4415A">
      <w:pPr>
        <w:pStyle w:val="Paragraphedeliste"/>
        <w:ind w:left="360"/>
        <w:jc w:val="both"/>
      </w:pPr>
    </w:p>
    <w:p w14:paraId="435ADE07" w14:textId="1D054F23" w:rsidR="00717B57" w:rsidRDefault="00C959ED" w:rsidP="004C3C6B">
      <w:pPr>
        <w:pStyle w:val="Paragraphedeliste"/>
        <w:numPr>
          <w:ilvl w:val="0"/>
          <w:numId w:val="12"/>
        </w:numPr>
        <w:ind w:left="360"/>
        <w:jc w:val="both"/>
      </w:pPr>
      <w:r>
        <w:t>Un second axe d’amélioration est d’intégrer dans l’espace de recherche d’autres hyperparamètres</w:t>
      </w:r>
      <w:r w:rsidR="00C9515C">
        <w:t xml:space="preserve"> </w:t>
      </w:r>
      <w:r w:rsidR="008130D2">
        <w:t xml:space="preserve">(par exemple tester </w:t>
      </w:r>
      <w:r w:rsidR="008130D2" w:rsidRPr="008130D2">
        <w:t>l’influence de</w:t>
      </w:r>
      <w:r w:rsidR="008130D2" w:rsidRPr="008130D2">
        <w:rPr>
          <w:b/>
          <w:bCs/>
        </w:rPr>
        <w:t xml:space="preserve"> </w:t>
      </w:r>
      <w:r w:rsidR="008130D2" w:rsidRPr="008130D2">
        <w:rPr>
          <w:rStyle w:val="lev"/>
          <w:rFonts w:ascii="Courier New" w:hAnsi="Courier New" w:cs="Courier New"/>
          <w:b w:val="0"/>
          <w:bCs w:val="0"/>
        </w:rPr>
        <w:t>class_weight</w:t>
      </w:r>
      <w:r w:rsidR="008130D2" w:rsidRPr="008130D2">
        <w:rPr>
          <w:rStyle w:val="lev"/>
          <w:b w:val="0"/>
          <w:bCs w:val="0"/>
        </w:rPr>
        <w:t xml:space="preserve"> sur l</w:t>
      </w:r>
      <w:r w:rsidR="008130D2">
        <w:rPr>
          <w:rStyle w:val="lev"/>
          <w:b w:val="0"/>
          <w:bCs w:val="0"/>
        </w:rPr>
        <w:t>a capacité de la régression logistique à mieux détecter la classe « </w:t>
      </w:r>
      <w:r w:rsidR="008130D2" w:rsidRPr="008130D2">
        <w:rPr>
          <w:rStyle w:val="lev"/>
          <w:b w:val="0"/>
          <w:bCs w:val="0"/>
          <w:i/>
          <w:iCs/>
        </w:rPr>
        <w:t>default</w:t>
      </w:r>
      <w:r w:rsidR="008130D2">
        <w:rPr>
          <w:rStyle w:val="lev"/>
          <w:b w:val="0"/>
          <w:bCs w:val="0"/>
        </w:rPr>
        <w:t> »</w:t>
      </w:r>
      <w:r w:rsidR="008130D2" w:rsidRPr="008130D2">
        <w:t>)</w:t>
      </w:r>
      <w:r w:rsidR="007B52CF">
        <w:t>. 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29236928" w14:textId="77777777" w:rsidR="008621A1" w:rsidRDefault="008621A1" w:rsidP="008621A1">
      <w:pPr>
        <w:pStyle w:val="Paragraphedeliste"/>
      </w:pPr>
    </w:p>
    <w:p w14:paraId="204F9C14" w14:textId="6768E71E" w:rsidR="008621A1" w:rsidRDefault="00B1788B" w:rsidP="009902C5">
      <w:pPr>
        <w:pStyle w:val="Paragraphedeliste"/>
        <w:ind w:left="360"/>
        <w:jc w:val="both"/>
      </w:pPr>
      <w:r>
        <w:t xml:space="preserve">La méthode du « surrogate model » permet d’interpréter le modèle de substitution, pas réellement le modèle original. Pour les individus faisant partie du jeu de données d’entraînement, cela ne pose pas de soucis, mais cela peut en poser pour les individus qui ne font pas partie du jeu d’entraînement. Le « surrogate model » peut alors donner des prévisions différentes du modèle initial. Une solution, coûteuse en temps de calcul, serait d’ajouter la nouvelle prédiction au jeu d’entraînement sur lequel entraîner le </w:t>
      </w:r>
      <w:r w:rsidRPr="00B1788B">
        <w:rPr>
          <w:i/>
          <w:iCs/>
        </w:rPr>
        <w:t>surrogate model</w:t>
      </w:r>
      <w:r>
        <w:t xml:space="preserve">. </w:t>
      </w:r>
    </w:p>
    <w:p w14:paraId="60BFAB48" w14:textId="77777777" w:rsidR="003B342E" w:rsidRDefault="003B342E" w:rsidP="003B342E"/>
    <w:sectPr w:rsidR="003B342E">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78273" w14:textId="77777777" w:rsidR="00934F24" w:rsidRDefault="00934F24" w:rsidP="00810B93">
      <w:pPr>
        <w:spacing w:after="0" w:line="240" w:lineRule="auto"/>
      </w:pPr>
      <w:r>
        <w:separator/>
      </w:r>
    </w:p>
  </w:endnote>
  <w:endnote w:type="continuationSeparator" w:id="0">
    <w:p w14:paraId="0710714C" w14:textId="77777777" w:rsidR="00934F24" w:rsidRDefault="00934F24"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6499D" w14:textId="77777777" w:rsidR="00934F24" w:rsidRDefault="00934F24" w:rsidP="00810B93">
      <w:pPr>
        <w:spacing w:after="0" w:line="240" w:lineRule="auto"/>
      </w:pPr>
      <w:r>
        <w:separator/>
      </w:r>
    </w:p>
  </w:footnote>
  <w:footnote w:type="continuationSeparator" w:id="0">
    <w:p w14:paraId="31F38DD7" w14:textId="77777777" w:rsidR="00934F24" w:rsidRDefault="00934F24"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B2531"/>
    <w:rsid w:val="000B6A2D"/>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B5A93"/>
    <w:rsid w:val="004C3C6B"/>
    <w:rsid w:val="004C672F"/>
    <w:rsid w:val="00536A89"/>
    <w:rsid w:val="00553E6F"/>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621A1"/>
    <w:rsid w:val="0088415E"/>
    <w:rsid w:val="008F5C7A"/>
    <w:rsid w:val="008F7F6D"/>
    <w:rsid w:val="00924C24"/>
    <w:rsid w:val="00934F24"/>
    <w:rsid w:val="009741DE"/>
    <w:rsid w:val="009902C5"/>
    <w:rsid w:val="00991768"/>
    <w:rsid w:val="009A2546"/>
    <w:rsid w:val="009D041D"/>
    <w:rsid w:val="009F1582"/>
    <w:rsid w:val="00A07C5D"/>
    <w:rsid w:val="00A40805"/>
    <w:rsid w:val="00A53139"/>
    <w:rsid w:val="00A70818"/>
    <w:rsid w:val="00A70DA8"/>
    <w:rsid w:val="00A912E6"/>
    <w:rsid w:val="00AA1EC9"/>
    <w:rsid w:val="00AB3737"/>
    <w:rsid w:val="00B1788B"/>
    <w:rsid w:val="00B22F85"/>
    <w:rsid w:val="00B616BD"/>
    <w:rsid w:val="00B75544"/>
    <w:rsid w:val="00BE5C77"/>
    <w:rsid w:val="00BE5FAC"/>
    <w:rsid w:val="00BF5760"/>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Th%C3%A9or%C3%A8me_de_Bayes" TargetMode="External"/><Relationship Id="rId13" Type="http://schemas.openxmlformats.org/officeDocument/2006/relationships/hyperlink" Target="https://fr.wikipedia.org/wiki/S%C3%A9curit%C3%A9" TargetMode="External"/><Relationship Id="rId18" Type="http://schemas.openxmlformats.org/officeDocument/2006/relationships/hyperlink" Target="https://fr.wikipedia.org/wiki/Apprentissage_automatique"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fr.wikipedia.org/wiki/R%C3%A9gression_(statistiques)" TargetMode="External"/><Relationship Id="rId7" Type="http://schemas.openxmlformats.org/officeDocument/2006/relationships/image" Target="media/image1.png"/><Relationship Id="rId12" Type="http://schemas.openxmlformats.org/officeDocument/2006/relationships/hyperlink" Target="https://fr.wikipedia.org/wiki/Arbre_(graphe)" TargetMode="External"/><Relationship Id="rId17" Type="http://schemas.openxmlformats.org/officeDocument/2006/relationships/hyperlink" Target="https://fr.wikipedia.org/wiki/For%C3%AAt_d%27arbres_d%C3%A9cisionnels"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Repr%C3%A9sentation_graphique" TargetMode="Externa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s://fr.wikipedia.org/wiki/M%C3%A9decine" TargetMode="External"/><Relationship Id="rId23" Type="http://schemas.openxmlformats.org/officeDocument/2006/relationships/hyperlink" Target="https://fr.wikipedia.org/wiki/Apprentissage_automatique" TargetMode="External"/><Relationship Id="rId28" Type="http://schemas.openxmlformats.org/officeDocument/2006/relationships/footer" Target="footer1.xml"/><Relationship Id="rId10" Type="http://schemas.openxmlformats.org/officeDocument/2006/relationships/hyperlink" Target="https://fr.wikipedia.org/wiki/D%C3%A9cision" TargetMode="External"/><Relationship Id="rId19" Type="http://schemas.openxmlformats.org/officeDocument/2006/relationships/hyperlink" Target="https://fr.wikipedia.org/wiki/Bagging" TargetMode="External"/><Relationship Id="rId4" Type="http://schemas.openxmlformats.org/officeDocument/2006/relationships/webSettings" Target="webSettings.xml"/><Relationship Id="rId9" Type="http://schemas.openxmlformats.org/officeDocument/2006/relationships/hyperlink" Target="https://fr.wikipedia.org/wiki/Classifieur_lin%C3%A9aire" TargetMode="External"/><Relationship Id="rId14" Type="http://schemas.openxmlformats.org/officeDocument/2006/relationships/hyperlink" Target="https://fr.wikipedia.org/wiki/Fouille_de_donn%C3%A9es" TargetMode="External"/><Relationship Id="rId22" Type="http://schemas.openxmlformats.org/officeDocument/2006/relationships/hyperlink" Target="https://fr.wikipedia.org/wiki/Mod%C3%A8le_lin%C3%A9aire_g%C3%A9n%C3%A9ralis%C3%A9"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1556</Words>
  <Characters>8560</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4</cp:revision>
  <dcterms:created xsi:type="dcterms:W3CDTF">2022-01-24T14:28:00Z</dcterms:created>
  <dcterms:modified xsi:type="dcterms:W3CDTF">2022-01-24T14:48:00Z</dcterms:modified>
</cp:coreProperties>
</file>