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BF66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Referat 04/10</w:t>
      </w:r>
    </w:p>
    <w:p w14:paraId="0E76AD29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79DDB02B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4. oktober 2019</w:t>
      </w:r>
    </w:p>
    <w:p w14:paraId="48BC5D41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14:00</w:t>
      </w:r>
    </w:p>
    <w:p w14:paraId="7D52555C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p w14:paraId="5AA1A6F4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Gennemgang af poster indhold</w:t>
      </w:r>
    </w:p>
    <w:p w14:paraId="068EB44A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A71F99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Problemformuleringen er omskrevet og godkendt.</w:t>
      </w:r>
    </w:p>
    <w:p w14:paraId="45740A92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C662A7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Muligvis bruge </w:t>
      </w:r>
      <w:proofErr w:type="spellStart"/>
      <w:r>
        <w:rPr>
          <w:rFonts w:ascii="Calibri" w:hAnsi="Calibri" w:cs="Calibri"/>
          <w:sz w:val="22"/>
          <w:szCs w:val="22"/>
        </w:rPr>
        <w:t>imperi</w:t>
      </w:r>
      <w:proofErr w:type="spellEnd"/>
      <w:r>
        <w:rPr>
          <w:rFonts w:ascii="Calibri" w:hAnsi="Calibri" w:cs="Calibri"/>
          <w:sz w:val="22"/>
          <w:szCs w:val="22"/>
        </w:rPr>
        <w:t xml:space="preserve"> og forsøge at lave 2 brugeroverflader, én med mørke og én med lyse farver, og se hvad der er mest effektivt.</w:t>
      </w:r>
    </w:p>
    <w:p w14:paraId="48C34B74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32701E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 spørgsmål skal helt eller til dels besvare vores problemformulering.</w:t>
      </w:r>
    </w:p>
    <w:p w14:paraId="3503F39C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A570CD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 afstand til vores egen teori, og byg mere på kendt teori og referér hertil.</w:t>
      </w:r>
    </w:p>
    <w:p w14:paraId="2CE54D1A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CBB62F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skal finde en målgruppe vi sigter efter. (I praksis afgrænser vi bare i implementeringen)</w:t>
      </w:r>
    </w:p>
    <w:p w14:paraId="69191DCF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998E68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V-modellen er umiddelbart et dårligt match til os, så det er foreslået at vi bruger modellen fra vores grundbog. </w:t>
      </w:r>
    </w:p>
    <w:p w14:paraId="34F8D717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6066BF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Tidsplanen er godkendt, hvis vi vælger </w:t>
      </w:r>
      <w:proofErr w:type="spellStart"/>
      <w:r>
        <w:rPr>
          <w:rFonts w:ascii="Calibri" w:hAnsi="Calibri" w:cs="Calibri"/>
          <w:sz w:val="22"/>
          <w:szCs w:val="22"/>
        </w:rPr>
        <w:t>Gantt</w:t>
      </w:r>
      <w:proofErr w:type="spellEnd"/>
      <w:r>
        <w:rPr>
          <w:rFonts w:ascii="Calibri" w:hAnsi="Calibri" w:cs="Calibri"/>
          <w:sz w:val="22"/>
          <w:szCs w:val="22"/>
        </w:rPr>
        <w:t>, skal vi være opmærksom på afhængighed. (Den kritiske sti (slå op))</w:t>
      </w:r>
    </w:p>
    <w:p w14:paraId="12527B9D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D01CB" w14:textId="77777777" w:rsidR="005F3F9D" w:rsidRDefault="005F3F9D" w:rsidP="005F3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Afgrænsning er godkendt. </w:t>
      </w:r>
    </w:p>
    <w:p w14:paraId="681A6E5C" w14:textId="77777777" w:rsidR="00CD612B" w:rsidRDefault="00CD612B"/>
    <w:sectPr w:rsidR="00CD61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9D"/>
    <w:rsid w:val="005F3F9D"/>
    <w:rsid w:val="00C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3F8B"/>
  <w15:chartTrackingRefBased/>
  <w15:docId w15:val="{35F14A21-054A-46FB-B952-E7A725B4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657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2019-10-04T12:35:00Z</dcterms:created>
  <dcterms:modified xsi:type="dcterms:W3CDTF">2019-10-04T12:37:00Z</dcterms:modified>
</cp:coreProperties>
</file>