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sz w:val="24"/>
          <w:szCs w:val="24"/>
        </w:rPr>
      </w:pPr>
      <w:r>
        <w:rPr>
          <w:sz w:val="24"/>
          <w:szCs w:val="24"/>
        </w:rPr>
        <w:t xml:space="preserve">Machine learning has been widely used in so many critical domains such as healthcare, finance, banking and others which lead the need to Artificial Intelligence that has become an interesting research area in the past few years. Many AI models have been created, some are easier to understand than others like linear regression or decision tree, while others are much more complex and harder to interpret due to their internal decision process. Hence, understanding the reason behind the decisions that are made by AI has become more and more challenging.</w:t>
      </w:r>
    </w:p>
    <w:p>
      <w:pPr>
        <w:pBdr/>
        <w:pStyle w:val="Normal"/>
        <w:spacing/>
        <w:ind/>
        <w:rPr>
          <w:sz w:val="24"/>
          <w:szCs w:val="24"/>
        </w:rPr>
      </w:pPr>
      <w:r>
        <w:rPr>
          <w:sz w:val="24"/>
          <w:szCs w:val="24"/>
        </w:rPr>
        <w:t xml:space="preserve">This complexity increase has led to the need of developing simpler and explainable techniques that focus on having an interpretable AI models without the need of simplifying their complex structure. Among the very different explainability approaches available, counterfactual has gotten a huge attention because it provides an easier and human-</w:t>
      </w:r>
      <w:r>
        <w:rPr>
          <w:sz w:val="24"/>
          <w:szCs w:val="24"/>
        </w:rPr>
        <w:t xml:space="preserve">understandable approach. Wachter et al. [1] has introduced the counterfactual explanations as a method to explain automated decisions without requiring an access into the complicated internal structure of the model. The way it works is by basically answering the question: what can we change in the input in order for it to provide a different prediction? In a classification problem for example it will show what changes to do in a person’s profile to produce a favorable outcome instead of an unfavorable one.</w:t>
      </w:r>
    </w:p>
    <w:p>
      <w:pPr>
        <w:pBdr/>
        <w:pStyle w:val="Normal"/>
        <w:spacing/>
        <w:ind/>
        <w:rPr>
          <w:sz w:val="24"/>
          <w:szCs w:val="24"/>
        </w:rPr>
      </w:pPr>
      <w:r>
        <w:rPr>
          <w:sz w:val="24"/>
          <w:szCs w:val="24"/>
        </w:rPr>
        <w:t xml:space="preserve">Later research has built on the idea of counterfactual explanations and extended it by focusing on diversity and actionability instead of focusing on validity only, hence DiCE framework was introduced [3]. DiCE generates multiple diverse alternatives for a given instance which provides us with more than one possible path to reach the desired outcome. This allows users to basically have wider options and paths instead of depending on one unrealistic modification which is what we’re using in our project.</w:t>
      </w:r>
    </w:p>
    <w:p>
      <w:pPr>
        <w:pBdr/>
        <w:pStyle w:val="Normal"/>
        <w:spacing/>
        <w:ind/>
        <w:rPr>
          <w:sz w:val="24"/>
          <w:szCs w:val="24"/>
        </w:rPr>
      </w:pPr>
      <w:r>
        <w:rPr>
          <w:sz w:val="24"/>
          <w:szCs w:val="24"/>
        </w:rPr>
        <w:t xml:space="preserve">Although these explanations generated by DiCE are very useful and might actually give us a reasonable and applicable outcome, their drawback is that their quality is often measured using numerical metrics such as sparsity or proximity. The main problem with this is that the produced metrics don’t always reflect whether the proposed explanation is actually applicable or makes sense in real life. Important aspects like fairness and realism are in most cases ignored. Sometimes the suggested changes are not even possible, for example it can suggest to change the age from 30 to 25 which is unrealistic.</w:t>
      </w:r>
    </w:p>
    <w:p>
      <w:pPr>
        <w:pBdr/>
        <w:pStyle w:val="Normal"/>
        <w:spacing/>
        <w:ind/>
        <w:rPr>
          <w:sz w:val="24"/>
          <w:szCs w:val="24"/>
        </w:rPr>
      </w:pPr>
      <w:r>
        <w:rPr>
          <w:sz w:val="24"/>
          <w:szCs w:val="24"/>
        </w:rPr>
        <w:t xml:space="preserve">This problem has led us to the multi-agent collaborative audit of counterfactual explanations which we implemented in our project to try to solve and evaluate the outcome of the counterfactual explanations. Its concept is having a team of specialized LLM agents collaboratively audits the quality of counterfactual explanations across multiple dimensions and produces a structured quality report card. The question is not "is this counterfactual good or bad?" but rather "what is the overall quality profile of this counterfactual, and what specifically is wrong?".</w:t>
      </w:r>
    </w:p>
    <w:p>
      <w:pPr>
        <w:pBdr/>
        <w:pStyle w:val="Normal"/>
        <w:spacing/>
        <w:ind/>
        <w:rPr>
          <w:sz w:val="24"/>
          <w:szCs w:val="24"/>
        </w:rPr>
      </w:pPr>
      <w:r>
        <w:rPr>
          <w:sz w:val="24"/>
          <w:szCs w:val="24"/>
        </w:rPr>
        <w:t xml:space="preserve">So instead of depending on the numbers solely, we have created a debate-style framework where we have more than one agent which take roles in challenging the counterfactual </w:t>
      </w:r>
      <w:r>
        <w:rPr>
          <w:sz w:val="24"/>
          <w:szCs w:val="24"/>
        </w:rPr>
        <w:t xml:space="preserve">outcomes from different perspectives. The goal is to actually reveal any weaknesses and unrealistic suggestions that the traditional evaluation would miss.</w:t>
      </w:r>
    </w:p>
    <w:p>
      <w:pPr>
        <w:pBdr/>
        <w:pStyle w:val="Normal"/>
        <w:spacing/>
        <w:ind/>
        <w:tabs>
          <w:tab w:val="left" w:pos="930"/>
        </w:tabs>
        <w:rPr>
          <w:sz w:val="24"/>
          <w:szCs w:val="24"/>
        </w:rPr>
      </w:pPr>
      <w:r>
        <w:rPr>
          <w:sz w:val="24"/>
          <w:szCs w:val="24"/>
        </w:rPr>
        <w:t xml:space="preserve">To achieve this, we have designed a system that is organized into three main stages:</w:t>
      </w:r>
    </w:p>
    <w:p>
      <w:pPr>
        <w:pBdr/>
        <w:pStyle w:val="Normal"/>
        <w:numPr>
          <w:ilvl w:val="0"/>
          <w:numId w:val="2"/>
        </w:numPr>
        <w:spacing/>
        <w:ind/>
        <w:tabs>
          <w:tab w:val="left" w:pos="930"/>
        </w:tabs>
        <w:rPr>
          <w:sz w:val="24"/>
          <w:szCs w:val="24"/>
        </w:rPr>
      </w:pPr>
      <w:r>
        <w:rPr>
          <w:sz w:val="24"/>
          <w:szCs w:val="24"/>
        </w:rPr>
        <w:t xml:space="preserve">Data processing and prediction.</w:t>
      </w:r>
    </w:p>
    <w:p>
      <w:pPr>
        <w:pBdr/>
        <w:pStyle w:val="Normal"/>
        <w:numPr>
          <w:ilvl w:val="0"/>
          <w:numId w:val="2"/>
        </w:numPr>
        <w:spacing/>
        <w:ind/>
        <w:tabs>
          <w:tab w:val="left" w:pos="930"/>
        </w:tabs>
        <w:rPr>
          <w:sz w:val="24"/>
          <w:szCs w:val="24"/>
        </w:rPr>
      </w:pPr>
      <w:r>
        <w:rPr>
          <w:sz w:val="24"/>
          <w:szCs w:val="24"/>
        </w:rPr>
        <w:t xml:space="preserve">Counterfactual Generation.</w:t>
      </w:r>
    </w:p>
    <w:p>
      <w:pPr>
        <w:pBdr/>
        <w:pStyle w:val="Normal"/>
        <w:numPr>
          <w:ilvl w:val="0"/>
          <w:numId w:val="2"/>
        </w:numPr>
        <w:spacing/>
        <w:ind/>
        <w:tabs>
          <w:tab w:val="left" w:pos="930"/>
        </w:tabs>
        <w:rPr>
          <w:sz w:val="24"/>
          <w:szCs w:val="24"/>
        </w:rPr>
      </w:pPr>
      <w:r>
        <w:rPr>
          <w:sz w:val="24"/>
          <w:szCs w:val="24"/>
        </w:rPr>
        <w:t xml:space="preserve">Evaluation and analysis.</w:t>
      </w:r>
    </w:p>
    <w:p>
      <w:pPr>
        <w:pBdr/>
        <w:pStyle w:val="Normal"/>
        <w:spacing/>
        <w:ind/>
        <w:tabs>
          <w:tab w:val="left" w:pos="930"/>
        </w:tabs>
        <w:rPr>
          <w:b/>
          <w:bCs/>
          <w:sz w:val="24"/>
          <w:szCs w:val="24"/>
        </w:rPr>
      </w:pPr>
      <w:r>
        <w:rPr>
          <w:b/>
          <w:bCs/>
          <w:sz w:val="24"/>
          <w:szCs w:val="24"/>
        </w:rPr>
        <w:t xml:space="preserve">Data Processing and Prediction</w:t>
      </w:r>
    </w:p>
    <w:p>
      <w:pPr>
        <w:pBdr/>
        <w:pStyle w:val="Normal"/>
        <w:spacing/>
        <w:ind/>
        <w:tabs>
          <w:tab w:val="left" w:pos="930"/>
        </w:tabs>
        <w:rPr>
          <w:sz w:val="24"/>
          <w:szCs w:val="24"/>
        </w:rPr>
      </w:pPr>
      <w:r>
        <w:rPr>
          <w:sz w:val="24"/>
          <w:szCs w:val="24"/>
        </w:rPr>
        <w:t xml:space="preserve">We used the Adult dataset which is a widely used free dataset for binary classification tasks, the objective here is to predict whether an individual earns more than 50K per year and is loaded directly from OpenML. We did preprocessing for this dataset and used it to train our machine learning models which should produce predictions for each instance. Three models were implemented: Logistic Regression that is used a simple and interpretable baseline, Random forest which is a group of decision trees trained with bagging and the XGboost which is a gradient boosted decision tree. We have selected Logistic Regression as the main predictive model since it produced the best performance among the three trained models and due to its simplicity. We then used the trained model to perform inference and identify the unfavorable individuals which we will use for further analysis.</w:t>
      </w:r>
    </w:p>
    <w:p>
      <w:pPr>
        <w:pBdr/>
        <w:pStyle w:val="Normal"/>
        <w:spacing/>
        <w:ind/>
        <w:tabs>
          <w:tab w:val="left" w:pos="930"/>
        </w:tabs>
        <w:rPr>
          <w:b/>
          <w:bCs/>
          <w:sz w:val="24"/>
          <w:szCs w:val="24"/>
        </w:rPr>
      </w:pPr>
      <w:r>
        <w:rPr>
          <w:b/>
          <w:bCs/>
          <w:sz w:val="24"/>
          <w:szCs w:val="24"/>
        </w:rPr>
        <w:t xml:space="preserve">Counterfactual Generation</w:t>
      </w:r>
    </w:p>
    <w:p>
      <w:pPr>
        <w:pBdr/>
        <w:pStyle w:val="Normal"/>
        <w:spacing/>
        <w:ind/>
        <w:tabs>
          <w:tab w:val="left" w:pos="930"/>
        </w:tabs>
        <w:rPr>
          <w:sz w:val="24"/>
          <w:szCs w:val="24"/>
        </w:rPr>
      </w:pPr>
      <w:r>
        <w:rPr>
          <w:sz w:val="24"/>
          <w:szCs w:val="24"/>
        </w:rPr>
        <w:t xml:space="preserve">For the unfavorable instances, we have generated counterfactual explanations to do some evaluation using the Explaining Machine Learning Classifiers through Diverse Counterfactual Explanations framework[1]. This will produce multiple versions of an instance that will change the model’s predication to a favorable one.</w:t>
      </w:r>
    </w:p>
    <w:p>
      <w:pPr>
        <w:pBdr/>
        <w:pStyle w:val="Normal"/>
        <w:spacing/>
        <w:ind/>
        <w:rPr>
          <w:b/>
          <w:bCs/>
          <w:sz w:val="24"/>
          <w:szCs w:val="24"/>
        </w:rPr>
      </w:pPr>
      <w:r>
        <w:rPr>
          <w:b/>
          <w:bCs/>
          <w:sz w:val="24"/>
          <w:szCs w:val="24"/>
        </w:rPr>
        <w:t xml:space="preserve">Evaluation and analysis</w:t>
      </w:r>
    </w:p>
    <w:p>
      <w:pPr>
        <w:pBdr/>
        <w:pStyle w:val="Normal"/>
        <w:spacing/>
        <w:ind/>
        <w:rPr>
          <w:sz w:val="24"/>
          <w:szCs w:val="24"/>
        </w:rPr>
      </w:pPr>
      <w:r>
        <w:rPr>
          <w:sz w:val="24"/>
          <w:szCs w:val="24"/>
        </w:rPr>
        <w:t xml:space="preserve">We used multi-agent debate in addition to the quantitative metrics to evaluate and assess the produced counterfactual explanations, these evaluations will assess the fairness and its quality</w:t>
      </w:r>
    </w:p>
    <w:p>
      <w:pPr>
        <w:pBdr/>
        <w:pStyle w:val="Normal"/>
        <w:spacing/>
        <w:ind/>
        <w:rPr>
          <w:sz w:val="24"/>
          <w:szCs w:val="24"/>
        </w:rPr>
      </w:pPr>
    </w:p>
    <w:p>
      <w:pPr>
        <w:pBdr/>
        <w:pStyle w:val="Normal"/>
        <w:spacing/>
        <w:ind/>
        <w:rPr>
          <w:sz w:val="24"/>
          <w:szCs w:val="24"/>
        </w:rPr>
      </w:pPr>
    </w:p>
    <w:sectPr>
      <w:footerReference w:type="default" r:id="rId1"/>
      <w:type w:val="nextPage"/>
      <w:pgSz w:w="11906" w:h="16838"/>
      <w:pgMar w:top="1417" w:right="1417" w:bottom="1417" w:left="1417"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separator/>
      </w:r>
    </w:p>
  </w:endnote>
  <w:endnote w:type="continuationSeparator" w:id="0">
    <w:p>
      <w:pPr>
        <w:pBdr/>
        <w:pStyle w:val="Normal"/>
        <w:spacing w:after="0" w:line="240" w:lineRule="auto"/>
        <w:ind/>
        <w:rPr/>
      </w:pPr>
      <w:r>
        <w:rPr/>
        <w:continuationSeparator/>
      </w:r>
    </w:p>
  </w:endnote>
  <w:endnote w:type="continuationNotice" w:id="1">
    <w:p>
      <w:pPr>
        <w:pBdr/>
        <w:pStyle w:val="Normal"/>
        <w:spacing/>
        <w:ind/>
        <w:rPr/>
      </w:pPr>
    </w:p>
  </w:endnote>
</w:endnote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t xml:space="preserve">[1] Mothilal, R. K., Sharma, A., &amp; Chen, C. (2020). </w:t>
    </w:r>
    <w:r>
      <w:rPr>
        <w:i/>
        <w:iCs/>
      </w:rPr>
      <w:t xml:space="preserve">Explaining machine learning classifiers through diverse counterfactual explanations</w:t>
    </w:r>
    <w:r>
      <w:rPr/>
      <w:t xml:space="preserve">. FAT* 2020.</w:t>
    </w:r>
  </w:p>
  <w:p>
    <w:pPr>
      <w:pBdr/>
      <w:pStyle w:val="Footer"/>
      <w:spacing/>
      <w:ind/>
      <w:tabs>
        <w:tab w:val="clear" w:pos="4536"/>
        <w:tab w:val="clear" w:pos="9072"/>
        <w:tab w:val="left" w:pos="3975"/>
      </w:tabs>
      <w:rPr/>
    </w:pPr>
    <w:r>
      <w:rPr/>
      <w:t xml:space="preserve">[2] S. Wachter, B. Mittelstadt, and C. Russell, “Counterfactual Explanations without Opening the Black Box: Automated Decisions and the GDPR,” </w:t>
    </w:r>
    <w:r>
      <w:rPr>
        <w:i/>
        <w:iCs/>
      </w:rPr>
      <w:t xml:space="preserve">Harvard Journal of Law &amp; Technology</w:t>
    </w:r>
    <w:r>
      <w:rPr/>
      <w:t xml:space="preserve">, vol. 31, no. 2, pp. 841–887, 2017.</w:t>
    </w:r>
  </w:p>
  <w:p>
    <w:pPr>
      <w:pBdr/>
      <w:pStyle w:val="Footer"/>
      <w:spacing/>
      <w:ind/>
      <w:tabs>
        <w:tab w:val="clear" w:pos="4536"/>
        <w:tab w:val="clear" w:pos="9072"/>
        <w:tab w:val="left" w:pos="3975"/>
      </w:tabs>
      <w:rPr/>
    </w:pPr>
    <w:r>
      <w:rPr/>
      <w:t xml:space="preserve">[3] R. K. Mothilal, A. Sharma, and C. Tan, “Explaining Machine Learning Classifiers through Diverse Counterfactual Explanations,” in </w:t>
    </w:r>
    <w:r>
      <w:rPr>
        <w:i/>
        <w:iCs/>
      </w:rPr>
      <w:t xml:space="preserve">Proceedings of the 2020 Conference on Fairness, Accountability, and Transparency (FAccT)</w:t>
    </w:r>
    <w:r>
      <w:rPr/>
      <w:t xml:space="preserve">, 2020, pp. 607–617.</w:t>
    </w:r>
    <w:r>
      <w:rPr/>
      <w:tab/>
    </w:r>
  </w:p>
  <w:p>
    <w:pPr>
      <w:pBdr/>
      <w:pStyle w:val="Footer"/>
      <w:spacing/>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separator/>
      </w:r>
    </w:p>
  </w:footnote>
  <w:footnote w:type="continuationSeparator" w:id="0">
    <w:p>
      <w:pPr>
        <w:pBdr/>
        <w:pStyle w:val="Normal"/>
        <w:spacing w:after="0" w:line="240" w:lineRule="auto"/>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7009E2"/>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fr-BE"/>
  <w:displayBackgroundShape/>
  <w:defaultTabStop w:val="708"/>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Titre 1 Car"/>
    <w:pPr>
      <w:pBdr/>
      <w:keepNext/>
      <w:keepLines/>
      <w:outlineLvl w:val="0"/>
      <w:spacing w:before="360" w:after="80"/>
      <w:ind/>
    </w:pPr>
    <w:rPr>
      <w:rFonts w:asciiTheme="majorHAnsi" w:eastAsiaTheme="majorEastAsia" w:hAnsiTheme="majorHAnsi" w:cstheme="majorBidi"/>
      <w:color w:val="0F4761"/>
      <w:sz w:val="40"/>
      <w:szCs w:val="40"/>
    </w:rPr>
  </w:style>
  <w:style w:type="character" w:styleId="Titre 1 Car">
    <w:name w:val="Titre 1 Car"/>
    <w:basedOn w:val="Default Paragraph Font"/>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Heading 2">
    <w:name w:val="Heading 2"/>
    <w:basedOn w:val="Normal"/>
    <w:next w:val="Normal"/>
    <w:link w:val="Titre 2 Car"/>
    <w:pPr>
      <w:pBdr/>
      <w:keepNext/>
      <w:keepLines/>
      <w:outlineLvl w:val="1"/>
      <w:spacing w:before="160" w:after="80"/>
      <w:ind/>
    </w:pPr>
    <w:rPr>
      <w:rFonts w:asciiTheme="majorHAnsi" w:eastAsiaTheme="majorEastAsia" w:hAnsiTheme="majorHAnsi" w:cstheme="majorBidi"/>
      <w:color w:val="0F4761"/>
      <w:sz w:val="32"/>
      <w:szCs w:val="32"/>
    </w:rPr>
  </w:style>
  <w:style w:type="character" w:styleId="Titre 2 Car">
    <w:name w:val="Titre 2 C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Normal"/>
    <w:link w:val="Titre 3 Car"/>
    <w:pPr>
      <w:pBdr/>
      <w:keepNext/>
      <w:keepLines/>
      <w:outlineLvl w:val="2"/>
      <w:spacing w:before="160" w:after="80"/>
      <w:ind/>
    </w:pPr>
    <w:rPr>
      <w:rFonts w:eastAsiaTheme="majorEastAsia" w:cstheme="majorBidi"/>
      <w:color w:val="0F4761"/>
      <w:sz w:val="28"/>
      <w:szCs w:val="28"/>
    </w:rPr>
  </w:style>
  <w:style w:type="character" w:styleId="Titre 3 Car">
    <w:name w:val="Titre 3 Car"/>
    <w:basedOn w:val="Default Paragraph Font"/>
    <w:rPr>
      <w:rFonts w:eastAsiaTheme="majorEastAsia" w:cstheme="majorBidi"/>
      <w:color w:val="0F4761"/>
      <w:sz w:val="28"/>
      <w:szCs w:val="28"/>
    </w:rPr>
  </w:style>
  <w:style w:type="paragraph" w:styleId="Heading 4">
    <w:name w:val="Heading 4"/>
    <w:basedOn w:val="Normal"/>
    <w:next w:val="Normal"/>
    <w:link w:val="Titre 4 Car"/>
    <w:pPr>
      <w:pBdr/>
      <w:keepNext/>
      <w:keepLines/>
      <w:outlineLvl w:val="3"/>
      <w:spacing w:before="80" w:after="40"/>
      <w:ind/>
    </w:pPr>
    <w:rPr>
      <w:rFonts w:eastAsiaTheme="majorEastAsia" w:cstheme="majorBidi"/>
      <w:i/>
      <w:iCs/>
      <w:color w:val="0F4761"/>
    </w:rPr>
  </w:style>
  <w:style w:type="character" w:styleId="Titre 4 Car">
    <w:name w:val="Titre 4 Car"/>
    <w:basedOn w:val="Default Paragraph Font"/>
    <w:rPr>
      <w:rFonts w:eastAsiaTheme="majorEastAsia" w:cstheme="majorBidi"/>
      <w:i/>
      <w:iCs/>
      <w:color w:val="0F4761"/>
    </w:rPr>
  </w:style>
  <w:style w:type="paragraph" w:styleId="Heading 5">
    <w:name w:val="Heading 5"/>
    <w:basedOn w:val="Normal"/>
    <w:next w:val="Normal"/>
    <w:link w:val="Titre 5 Car"/>
    <w:pPr>
      <w:pBdr/>
      <w:keepNext/>
      <w:keepLines/>
      <w:outlineLvl w:val="4"/>
      <w:spacing w:before="80" w:after="40"/>
      <w:ind/>
    </w:pPr>
    <w:rPr>
      <w:rFonts w:eastAsiaTheme="majorEastAsia" w:cstheme="majorBidi"/>
      <w:color w:val="0F4761"/>
    </w:rPr>
  </w:style>
  <w:style w:type="character" w:styleId="Titre 5 Car">
    <w:name w:val="Titre 5 Car"/>
    <w:basedOn w:val="Default Paragraph Font"/>
    <w:rPr>
      <w:rFonts w:eastAsiaTheme="majorEastAsia" w:cstheme="majorBidi"/>
      <w:color w:val="0F4761"/>
    </w:rPr>
  </w:style>
  <w:style w:type="paragraph" w:styleId="Heading 6">
    <w:name w:val="Heading 6"/>
    <w:basedOn w:val="Normal"/>
    <w:next w:val="Normal"/>
    <w:link w:val="Titre 6 Car"/>
    <w:pPr>
      <w:pBdr/>
      <w:keepNext/>
      <w:keepLines/>
      <w:outlineLvl w:val="5"/>
      <w:spacing w:before="40" w:after="0"/>
      <w:ind/>
    </w:pPr>
    <w:rPr>
      <w:rFonts w:eastAsiaTheme="majorEastAsia" w:cstheme="majorBidi"/>
      <w:i/>
      <w:iCs/>
      <w:color w:val="595959"/>
    </w:rPr>
  </w:style>
  <w:style w:type="character" w:styleId="Titre 6 Car">
    <w:name w:val="Titre 6 Car"/>
    <w:basedOn w:val="Default Paragraph Font"/>
    <w:rPr>
      <w:rFonts w:eastAsiaTheme="majorEastAsia" w:cstheme="majorBidi"/>
      <w:i/>
      <w:iCs/>
      <w:color w:val="595959"/>
    </w:rPr>
  </w:style>
  <w:style w:type="paragraph" w:styleId="Heading 7">
    <w:name w:val="Heading 7"/>
    <w:basedOn w:val="Normal"/>
    <w:next w:val="Normal"/>
    <w:link w:val="Titre 7 Car"/>
    <w:pPr>
      <w:pBdr/>
      <w:keepNext/>
      <w:keepLines/>
      <w:outlineLvl w:val="6"/>
      <w:spacing w:before="40" w:after="0"/>
      <w:ind/>
    </w:pPr>
    <w:rPr>
      <w:rFonts w:eastAsiaTheme="majorEastAsia" w:cstheme="majorBidi"/>
      <w:color w:val="595959"/>
    </w:rPr>
  </w:style>
  <w:style w:type="character" w:styleId="Titre 7 Car">
    <w:name w:val="Titre 7 Car"/>
    <w:basedOn w:val="Default Paragraph Font"/>
    <w:rPr>
      <w:rFonts w:eastAsiaTheme="majorEastAsia" w:cstheme="majorBidi"/>
      <w:color w:val="595959"/>
    </w:rPr>
  </w:style>
  <w:style w:type="paragraph" w:styleId="Heading 8">
    <w:name w:val="Heading 8"/>
    <w:basedOn w:val="Normal"/>
    <w:next w:val="Normal"/>
    <w:link w:val="Titre 8 Car"/>
    <w:pPr>
      <w:pBdr/>
      <w:keepNext/>
      <w:keepLines/>
      <w:outlineLvl w:val="7"/>
      <w:spacing w:after="0"/>
      <w:ind/>
    </w:pPr>
    <w:rPr>
      <w:rFonts w:eastAsiaTheme="majorEastAsia" w:cstheme="majorBidi"/>
      <w:i/>
      <w:iCs/>
      <w:color w:val="272727"/>
    </w:rPr>
  </w:style>
  <w:style w:type="character" w:styleId="Titre 8 Car">
    <w:name w:val="Titre 8 Car"/>
    <w:basedOn w:val="Default Paragraph Font"/>
    <w:rPr>
      <w:rFonts w:eastAsiaTheme="majorEastAsia" w:cstheme="majorBidi"/>
      <w:i/>
      <w:iCs/>
      <w:color w:val="272727"/>
    </w:rPr>
  </w:style>
  <w:style w:type="paragraph" w:styleId="Heading 9">
    <w:name w:val="Heading 9"/>
    <w:basedOn w:val="Normal"/>
    <w:next w:val="Normal"/>
    <w:link w:val="Titre 9 Car"/>
    <w:pPr>
      <w:pBdr/>
      <w:keepNext/>
      <w:keepLines/>
      <w:outlineLvl w:val="8"/>
      <w:spacing w:after="0"/>
      <w:ind/>
    </w:pPr>
    <w:rPr>
      <w:rFonts w:eastAsiaTheme="majorEastAsia" w:cstheme="majorBidi"/>
      <w:color w:val="272727"/>
    </w:rPr>
  </w:style>
  <w:style w:type="character" w:styleId="Titre 9 Car">
    <w:name w:val="Titre 9 C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re Car"/>
    <w:pPr>
      <w:pBdr/>
      <w:spacing w:after="80" w:line="240" w:lineRule="auto"/>
      <w:contextualSpacing/>
      <w:ind/>
    </w:pPr>
    <w:rPr>
      <w:rFonts w:asciiTheme="majorHAnsi" w:eastAsiaTheme="majorEastAsia" w:hAnsiTheme="majorHAnsi" w:cstheme="majorBidi"/>
      <w:sz w:val="56"/>
      <w:spacing w:val="-10"/>
      <w:szCs w:val="56"/>
    </w:rPr>
  </w:style>
  <w:style w:type="character" w:styleId="Titre Car">
    <w:name w:val="Titre C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Sous-titre Car"/>
    <w:pPr>
      <w:pBdr/>
      <w:numPr>
        <w:ilvl w:val="1"/>
      </w:numPr>
      <w:spacing/>
      <w:ind/>
    </w:pPr>
    <w:rPr>
      <w:rFonts w:eastAsiaTheme="majorEastAsia" w:cstheme="majorBidi"/>
      <w:color w:val="595959"/>
      <w:sz w:val="28"/>
      <w:spacing w:val="15"/>
      <w:szCs w:val="28"/>
    </w:rPr>
  </w:style>
  <w:style w:type="character" w:styleId="Sous-titre Car">
    <w:name w:val="Sous-titre Car"/>
    <w:basedOn w:val="Default Paragraph Font"/>
    <w:rPr>
      <w:rFonts w:eastAsiaTheme="majorEastAsia" w:cstheme="majorBidi"/>
      <w:color w:val="595959"/>
      <w:sz w:val="28"/>
      <w:spacing w:val="15"/>
      <w:szCs w:val="28"/>
    </w:rPr>
  </w:style>
  <w:style w:type="paragraph" w:styleId="Quote">
    <w:name w:val="Quote"/>
    <w:basedOn w:val="Normal"/>
    <w:next w:val="Normal"/>
    <w:link w:val="Citation Car"/>
    <w:pPr>
      <w:pBdr/>
      <w:spacing w:before="160"/>
      <w:ind/>
      <w:jc w:val="center"/>
    </w:pPr>
    <w:rPr>
      <w:i/>
      <w:iCs/>
      <w:color w:val="404040"/>
    </w:rPr>
  </w:style>
  <w:style w:type="character" w:styleId="Citation Car">
    <w:name w:val="Citation C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0F4761"/>
    </w:rPr>
  </w:style>
  <w:style w:type="paragraph" w:styleId="Intense Quote">
    <w:name w:val="Intense Quote"/>
    <w:basedOn w:val="Normal"/>
    <w:next w:val="Normal"/>
    <w:link w:val="Citation intense Car"/>
    <w:pPr>
      <w:pBdr>
        <w:top w:val="single" w:color="0F4761" w:sz="4" w:space="10"/>
        <w:bottom w:val="single" w:color="0F4761" w:sz="4" w:space="10"/>
      </w:pBdr>
      <w:spacing w:before="360" w:after="360"/>
      <w:ind w:left="864" w:right="864"/>
      <w:jc w:val="center"/>
    </w:pPr>
    <w:rPr>
      <w:i/>
      <w:iCs/>
      <w:color w:val="0F4761"/>
    </w:rPr>
  </w:style>
  <w:style w:type="character" w:styleId="Citation intense Car">
    <w:name w:val="Citation intense Car"/>
    <w:basedOn w:val="Default Paragraph Font"/>
    <w:rPr>
      <w:i/>
      <w:iCs/>
      <w:color w:val="0F4761"/>
    </w:rPr>
  </w:style>
  <w:style w:type="character" w:styleId="Intense Reference">
    <w:name w:val="Intense Reference"/>
    <w:basedOn w:val="Default Paragraph Font"/>
    <w:rPr>
      <w:b/>
      <w:bCs/>
      <w:color w:val="0F4761"/>
      <w:spacing w:val="5"/>
    </w:rPr>
  </w:style>
  <w:style w:type="paragraph" w:styleId="Header">
    <w:name w:val="Header"/>
    <w:basedOn w:val="Normal"/>
    <w:next w:val="Header"/>
    <w:link w:val="En-tête Car"/>
    <w:pPr>
      <w:pBdr/>
      <w:spacing w:after="0" w:line="240" w:lineRule="auto"/>
      <w:ind/>
      <w:tabs>
        <w:tab w:val="center" w:pos="4536.000061035156"/>
        <w:tab w:val="right" w:pos="9072.000122070312"/>
      </w:tabs>
    </w:pPr>
    <w:rPr/>
  </w:style>
  <w:style w:type="character" w:styleId="En-tête Car">
    <w:name w:val="En-tête Car"/>
    <w:basedOn w:val="Default Paragraph Font"/>
    <w:rPr/>
  </w:style>
  <w:style w:type="paragraph" w:styleId="Footer">
    <w:name w:val="Footer"/>
    <w:basedOn w:val="Normal"/>
    <w:next w:val="Footer"/>
    <w:link w:val="Pied de page Car"/>
    <w:pPr>
      <w:pBdr/>
      <w:spacing w:after="0" w:line="240" w:lineRule="auto"/>
      <w:ind/>
      <w:tabs>
        <w:tab w:val="center" w:pos="4536.000061035156"/>
        <w:tab w:val="right" w:pos="9072.000122070312"/>
      </w:tabs>
    </w:pPr>
    <w:rPr/>
  </w:style>
  <w:style w:type="character" w:styleId="Pied de page Car">
    <w:name w:val="Pied de page Car"/>
    <w:basedOn w:val="Default Paragraph Font"/>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7" Type="http://schemas.openxmlformats.org/officeDocument/2006/relationships/numbering" Target="numbering.xml" /><Relationship Id="rId1"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