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8DD0D" w14:textId="77777777" w:rsidR="0042563D" w:rsidRPr="00BD146E" w:rsidRDefault="0042563D" w:rsidP="0042563D">
      <w:pPr>
        <w:spacing w:after="0" w:line="256" w:lineRule="auto"/>
        <w:ind w:right="232"/>
        <w:jc w:val="right"/>
        <w:rPr>
          <w:rFonts w:ascii="Times New Roman" w:eastAsia="Calibri" w:hAnsi="Times New Roman" w:cs="Times New Roman"/>
        </w:rPr>
      </w:pPr>
      <w:r w:rsidRPr="00BD146E">
        <w:rPr>
          <w:rFonts w:ascii="Times New Roman" w:eastAsia="Times New Roman" w:hAnsi="Times New Roman" w:cs="Times New Roman"/>
          <w:b/>
          <w:sz w:val="20"/>
        </w:rPr>
        <w:t xml:space="preserve">Федеральное государственное бюджетное образовательное учреждение высшего образования </w:t>
      </w:r>
    </w:p>
    <w:p w14:paraId="371519C2" w14:textId="77777777" w:rsidR="0042563D" w:rsidRPr="00BD146E" w:rsidRDefault="0042563D" w:rsidP="0042563D">
      <w:pPr>
        <w:spacing w:after="4"/>
        <w:ind w:left="4479" w:hanging="3171"/>
        <w:rPr>
          <w:rFonts w:ascii="Times New Roman" w:eastAsia="Calibri" w:hAnsi="Times New Roman" w:cs="Times New Roman"/>
        </w:rPr>
      </w:pPr>
      <w:r w:rsidRPr="00BD146E">
        <w:rPr>
          <w:rFonts w:ascii="Times New Roman" w:eastAsia="Times New Roman" w:hAnsi="Times New Roman" w:cs="Times New Roman"/>
          <w:b/>
          <w:sz w:val="20"/>
        </w:rPr>
        <w:t xml:space="preserve">«РОССИЙСКАЯ АКАДЕМИЯ НАРОДНОГО ХОЗЯЙСТВА И ГОСУДАРСТВЕННОЙ СЛУЖБЫ  </w:t>
      </w:r>
    </w:p>
    <w:p w14:paraId="3F89FFBE" w14:textId="77777777" w:rsidR="0042563D" w:rsidRPr="00BD146E" w:rsidRDefault="0042563D" w:rsidP="0042563D">
      <w:pPr>
        <w:spacing w:after="0" w:line="256" w:lineRule="auto"/>
        <w:ind w:left="770"/>
        <w:jc w:val="center"/>
        <w:rPr>
          <w:rFonts w:ascii="Times New Roman" w:eastAsia="Calibri" w:hAnsi="Times New Roman" w:cs="Times New Roman"/>
        </w:rPr>
      </w:pPr>
      <w:r w:rsidRPr="00BD146E">
        <w:rPr>
          <w:rFonts w:ascii="Times New Roman" w:eastAsia="Times New Roman" w:hAnsi="Times New Roman" w:cs="Times New Roman"/>
          <w:b/>
          <w:sz w:val="20"/>
        </w:rPr>
        <w:t xml:space="preserve">ПРИ ПРЕЗИДЕНТЕ РОССИЙСКОЙ ФЕДЕРАЦИИ» </w:t>
      </w:r>
    </w:p>
    <w:p w14:paraId="2C24F4D1" w14:textId="77777777" w:rsidR="0042563D" w:rsidRPr="00BD146E" w:rsidRDefault="0042563D" w:rsidP="0042563D">
      <w:pPr>
        <w:spacing w:after="0" w:line="256" w:lineRule="auto"/>
        <w:jc w:val="center"/>
        <w:rPr>
          <w:rFonts w:ascii="Times New Roman" w:eastAsia="Calibri" w:hAnsi="Times New Roman" w:cs="Times New Roman"/>
        </w:rPr>
      </w:pPr>
      <w:r w:rsidRPr="00BD146E">
        <w:rPr>
          <w:rFonts w:ascii="Times New Roman" w:eastAsia="Calibri" w:hAnsi="Times New Roman" w:cs="Times New Roman"/>
          <w:sz w:val="4"/>
        </w:rPr>
        <w:t xml:space="preserve"> </w:t>
      </w:r>
      <w:r w:rsidRPr="00BD146E">
        <w:rPr>
          <w:rFonts w:ascii="Calibri" w:eastAsia="Calibri" w:hAnsi="Calibri" w:cs="Times New Roman"/>
          <w:noProof/>
        </w:rPr>
        <mc:AlternateContent>
          <mc:Choice Requires="wpg">
            <w:drawing>
              <wp:inline distT="0" distB="0" distL="0" distR="0" wp14:anchorId="4E5EA4B2" wp14:editId="1FE11B68">
                <wp:extent cx="5979795" cy="56515"/>
                <wp:effectExtent l="0" t="0" r="1905" b="635"/>
                <wp:docPr id="4" name="Group 19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56515"/>
                          <a:chOff x="0" y="0"/>
                          <a:chExt cx="59799" cy="563"/>
                        </a:xfrm>
                      </wpg:grpSpPr>
                      <wps:wsp>
                        <wps:cNvPr id="5" name="Shape 21579"/>
                        <wps:cNvSpPr>
                          <a:spLocks/>
                        </wps:cNvSpPr>
                        <wps:spPr bwMode="auto">
                          <a:xfrm>
                            <a:off x="0" y="472"/>
                            <a:ext cx="59799" cy="91"/>
                          </a:xfrm>
                          <a:custGeom>
                            <a:avLst/>
                            <a:gdLst>
                              <a:gd name="T0" fmla="*/ 0 w 5979922"/>
                              <a:gd name="T1" fmla="*/ 0 h 9144"/>
                              <a:gd name="T2" fmla="*/ 5979922 w 5979922"/>
                              <a:gd name="T3" fmla="*/ 0 h 9144"/>
                              <a:gd name="T4" fmla="*/ 5979922 w 5979922"/>
                              <a:gd name="T5" fmla="*/ 9144 h 9144"/>
                              <a:gd name="T6" fmla="*/ 0 w 5979922"/>
                              <a:gd name="T7" fmla="*/ 9144 h 9144"/>
                              <a:gd name="T8" fmla="*/ 0 w 5979922"/>
                              <a:gd name="T9" fmla="*/ 0 h 9144"/>
                              <a:gd name="T10" fmla="*/ 0 w 5979922"/>
                              <a:gd name="T11" fmla="*/ 0 h 9144"/>
                              <a:gd name="T12" fmla="*/ 5979922 w 5979922"/>
                              <a:gd name="T13" fmla="*/ 9144 h 9144"/>
                            </a:gdLst>
                            <a:ahLst/>
                            <a:cxnLst>
                              <a:cxn ang="0">
                                <a:pos x="T0" y="T1"/>
                              </a:cxn>
                              <a:cxn ang="0">
                                <a:pos x="T2" y="T3"/>
                              </a:cxn>
                              <a:cxn ang="0">
                                <a:pos x="T4" y="T5"/>
                              </a:cxn>
                              <a:cxn ang="0">
                                <a:pos x="T6" y="T7"/>
                              </a:cxn>
                              <a:cxn ang="0">
                                <a:pos x="T8" y="T9"/>
                              </a:cxn>
                            </a:cxnLst>
                            <a:rect l="T10" t="T11" r="T12" b="T13"/>
                            <a:pathLst>
                              <a:path w="5979922" h="9144">
                                <a:moveTo>
                                  <a:pt x="0" y="0"/>
                                </a:moveTo>
                                <a:lnTo>
                                  <a:pt x="5979922" y="0"/>
                                </a:lnTo>
                                <a:lnTo>
                                  <a:pt x="597992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21580"/>
                        <wps:cNvSpPr>
                          <a:spLocks/>
                        </wps:cNvSpPr>
                        <wps:spPr bwMode="auto">
                          <a:xfrm>
                            <a:off x="0" y="0"/>
                            <a:ext cx="59799" cy="381"/>
                          </a:xfrm>
                          <a:custGeom>
                            <a:avLst/>
                            <a:gdLst>
                              <a:gd name="T0" fmla="*/ 0 w 5979922"/>
                              <a:gd name="T1" fmla="*/ 0 h 38100"/>
                              <a:gd name="T2" fmla="*/ 5979922 w 5979922"/>
                              <a:gd name="T3" fmla="*/ 0 h 38100"/>
                              <a:gd name="T4" fmla="*/ 5979922 w 5979922"/>
                              <a:gd name="T5" fmla="*/ 38100 h 38100"/>
                              <a:gd name="T6" fmla="*/ 0 w 5979922"/>
                              <a:gd name="T7" fmla="*/ 38100 h 38100"/>
                              <a:gd name="T8" fmla="*/ 0 w 5979922"/>
                              <a:gd name="T9" fmla="*/ 0 h 38100"/>
                              <a:gd name="T10" fmla="*/ 0 w 5979922"/>
                              <a:gd name="T11" fmla="*/ 0 h 38100"/>
                              <a:gd name="T12" fmla="*/ 5979922 w 5979922"/>
                              <a:gd name="T13" fmla="*/ 38100 h 38100"/>
                            </a:gdLst>
                            <a:ahLst/>
                            <a:cxnLst>
                              <a:cxn ang="0">
                                <a:pos x="T0" y="T1"/>
                              </a:cxn>
                              <a:cxn ang="0">
                                <a:pos x="T2" y="T3"/>
                              </a:cxn>
                              <a:cxn ang="0">
                                <a:pos x="T4" y="T5"/>
                              </a:cxn>
                              <a:cxn ang="0">
                                <a:pos x="T6" y="T7"/>
                              </a:cxn>
                              <a:cxn ang="0">
                                <a:pos x="T8" y="T9"/>
                              </a:cxn>
                            </a:cxnLst>
                            <a:rect l="T10" t="T11" r="T12" b="T13"/>
                            <a:pathLst>
                              <a:path w="5979922" h="38100">
                                <a:moveTo>
                                  <a:pt x="0" y="0"/>
                                </a:moveTo>
                                <a:lnTo>
                                  <a:pt x="5979922" y="0"/>
                                </a:lnTo>
                                <a:lnTo>
                                  <a:pt x="597992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EF536A7" id="Group 19425" o:spid="_x0000_s1026" style="width:470.85pt;height:4.45pt;mso-position-horizontal-relative:char;mso-position-vertical-relative:line" coordsize="597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">
                <v:shape id="Shape 21579" o:spid="_x0000_s1027" style="position:absolute;top:472;width:59799;height:91;visibility:visible;mso-wrap-style:square;v-text-anchor:top" coordsize="5979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" path="m,l5979922,r,9144l,9144,,e" fillcolor="black" stroked="f" strokeweight="0">
                  <v:stroke miterlimit="83231f" joinstyle="miter"/>
                  <v:path arrowok="t" o:connecttype="custom" o:connectlocs="0,0;59799,0;59799,91;0,91;0,0" o:connectangles="0,0,0,0,0" textboxrect="0,0,5979922,9144"/>
                </v:shape>
                <v:shape id="Shape 21580" o:spid="_x0000_s1028" style="position:absolute;width:59799;height:381;visibility:visible;mso-wrap-style:square;v-text-anchor:top" coordsize="59799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" path="m,l5979922,r,38100l,38100,,e" fillcolor="black" stroked="f" strokeweight="0">
                  <v:stroke miterlimit="83231f" joinstyle="miter"/>
                  <v:path arrowok="t" o:connecttype="custom" o:connectlocs="0,0;59799,0;59799,381;0,381;0,0" o:connectangles="0,0,0,0,0" textboxrect="0,0,5979922,38100"/>
                </v:shape>
                <w10:anchorlock/>
              </v:group>
            </w:pict>
          </mc:Fallback>
        </mc:AlternateContent>
      </w:r>
    </w:p>
    <w:p w14:paraId="20D0B2C5" w14:textId="77777777" w:rsidR="0042563D" w:rsidRPr="00BD146E" w:rsidRDefault="0042563D" w:rsidP="0042563D">
      <w:pPr>
        <w:spacing w:after="221" w:line="256" w:lineRule="auto"/>
        <w:jc w:val="center"/>
        <w:rPr>
          <w:rFonts w:ascii="Times New Roman" w:eastAsia="Calibri" w:hAnsi="Times New Roman" w:cs="Times New Roman"/>
          <w:b/>
          <w:sz w:val="28"/>
          <w:szCs w:val="28"/>
        </w:rPr>
      </w:pPr>
      <w:r w:rsidRPr="00BD146E">
        <w:rPr>
          <w:rFonts w:ascii="Times New Roman" w:eastAsia="Calibri" w:hAnsi="Times New Roman" w:cs="Times New Roman"/>
          <w:b/>
          <w:sz w:val="28"/>
          <w:szCs w:val="28"/>
        </w:rPr>
        <w:t>Сибирский институт управления – филиал РАНХиГС</w:t>
      </w:r>
    </w:p>
    <w:p w14:paraId="0166F5EE" w14:textId="77777777" w:rsidR="0042563D" w:rsidRPr="00BD146E" w:rsidRDefault="0042563D" w:rsidP="0042563D">
      <w:pPr>
        <w:spacing w:after="21" w:line="256" w:lineRule="auto"/>
        <w:ind w:left="283"/>
        <w:rPr>
          <w:rFonts w:ascii="Calibri" w:eastAsia="Calibri" w:hAnsi="Calibri" w:cs="Times New Roman"/>
        </w:rPr>
      </w:pPr>
      <w:r w:rsidRPr="00BD146E">
        <w:rPr>
          <w:rFonts w:ascii="Calibri" w:eastAsia="Calibri" w:hAnsi="Calibri" w:cs="Times New Roman"/>
        </w:rPr>
        <w:t xml:space="preserve"> </w:t>
      </w:r>
    </w:p>
    <w:p w14:paraId="65F54E13" w14:textId="77777777" w:rsidR="0042563D" w:rsidRPr="00BD146E" w:rsidRDefault="0042563D" w:rsidP="0042563D">
      <w:pPr>
        <w:spacing w:after="21" w:line="256" w:lineRule="auto"/>
        <w:ind w:left="283"/>
        <w:rPr>
          <w:rFonts w:ascii="Times New Roman" w:eastAsia="Calibri" w:hAnsi="Times New Roman" w:cs="Times New Roman"/>
        </w:rPr>
      </w:pPr>
    </w:p>
    <w:p w14:paraId="0EC12BF6" w14:textId="77777777" w:rsidR="0042563D" w:rsidRPr="00BD146E" w:rsidRDefault="0042563D" w:rsidP="0042563D">
      <w:pPr>
        <w:spacing w:after="0" w:line="240" w:lineRule="auto"/>
        <w:rPr>
          <w:rFonts w:ascii="Times New Roman" w:eastAsia="Times New Roman" w:hAnsi="Times New Roman" w:cs="Times New Roman"/>
          <w:color w:val="000000"/>
          <w:lang w:eastAsia="ru-RU"/>
        </w:rPr>
      </w:pPr>
      <w:r w:rsidRPr="00BD146E">
        <w:rPr>
          <w:rFonts w:ascii="Times New Roman" w:eastAsia="Calibri" w:hAnsi="Times New Roman" w:cs="Times New Roman"/>
        </w:rPr>
        <w:t xml:space="preserve">Направление подготовки/специальность: </w:t>
      </w:r>
      <w:r w:rsidRPr="00BD146E">
        <w:rPr>
          <w:rFonts w:ascii="Times New Roman" w:eastAsia="Times New Roman" w:hAnsi="Times New Roman" w:cs="Times New Roman"/>
          <w:color w:val="000000"/>
          <w:lang w:eastAsia="ru-RU"/>
        </w:rPr>
        <w:t>Правовое обеспечение национальной безопасности</w:t>
      </w:r>
    </w:p>
    <w:p w14:paraId="23C04161" w14:textId="77777777" w:rsidR="0042563D" w:rsidRPr="00BD146E" w:rsidRDefault="0042563D" w:rsidP="0042563D">
      <w:pPr>
        <w:spacing w:after="28" w:line="240" w:lineRule="auto"/>
        <w:rPr>
          <w:rFonts w:ascii="Times New Roman" w:eastAsia="Calibri" w:hAnsi="Times New Roman" w:cs="Times New Roman"/>
        </w:rPr>
      </w:pPr>
      <w:r w:rsidRPr="00BD146E">
        <w:rPr>
          <w:rFonts w:ascii="Times New Roman" w:eastAsia="Calibri" w:hAnsi="Times New Roman" w:cs="Times New Roman"/>
        </w:rPr>
        <w:t xml:space="preserve">Направленность (профиль)/специализация: Гражданско-правовая  </w:t>
      </w:r>
    </w:p>
    <w:p w14:paraId="2198E4E1" w14:textId="77777777" w:rsidR="0042563D" w:rsidRPr="00BD146E" w:rsidRDefault="0042563D" w:rsidP="0042563D">
      <w:pPr>
        <w:spacing w:after="106" w:line="256" w:lineRule="auto"/>
        <w:rPr>
          <w:rFonts w:ascii="Times New Roman" w:eastAsia="Calibri" w:hAnsi="Times New Roman" w:cs="Times New Roman"/>
        </w:rPr>
      </w:pPr>
    </w:p>
    <w:p w14:paraId="01915FE3" w14:textId="77777777" w:rsidR="0042563D" w:rsidRPr="00BD146E" w:rsidRDefault="0042563D" w:rsidP="0042563D">
      <w:pPr>
        <w:spacing w:after="64" w:line="256" w:lineRule="auto"/>
        <w:jc w:val="center"/>
        <w:rPr>
          <w:rFonts w:ascii="Times New Roman" w:eastAsia="Calibri" w:hAnsi="Times New Roman" w:cs="Times New Roman"/>
        </w:rPr>
      </w:pPr>
      <w:r w:rsidRPr="00BD146E">
        <w:rPr>
          <w:rFonts w:ascii="Times New Roman" w:eastAsia="Calibri" w:hAnsi="Times New Roman" w:cs="Times New Roman"/>
        </w:rPr>
        <w:t xml:space="preserve"> </w:t>
      </w:r>
    </w:p>
    <w:p w14:paraId="41183A44" w14:textId="77777777" w:rsidR="0042563D" w:rsidRPr="00BD146E" w:rsidRDefault="0042563D" w:rsidP="0042563D">
      <w:pPr>
        <w:widowControl w:val="0"/>
        <w:autoSpaceDE w:val="0"/>
        <w:autoSpaceDN w:val="0"/>
        <w:adjustRightInd w:val="0"/>
        <w:spacing w:before="108" w:after="0" w:line="240" w:lineRule="auto"/>
        <w:ind w:right="437"/>
        <w:jc w:val="center"/>
        <w:outlineLvl w:val="0"/>
        <w:rPr>
          <w:rFonts w:ascii="Times New Roman" w:eastAsia="Times New Roman" w:hAnsi="Times New Roman" w:cs="Times New Roman"/>
          <w:b/>
          <w:bCs/>
        </w:rPr>
      </w:pPr>
      <w:bookmarkStart w:id="0" w:name="_Toc216052846"/>
      <w:r w:rsidRPr="00BD146E">
        <w:rPr>
          <w:rFonts w:ascii="Times New Roman" w:eastAsia="Times New Roman" w:hAnsi="Times New Roman" w:cs="Times New Roman"/>
          <w:b/>
          <w:bCs/>
        </w:rPr>
        <w:t>КУРСОВАЯ РАБОТА</w:t>
      </w:r>
      <w:bookmarkEnd w:id="0"/>
    </w:p>
    <w:p w14:paraId="59802263" w14:textId="77777777" w:rsidR="0042563D" w:rsidRPr="00BD146E" w:rsidRDefault="0042563D" w:rsidP="0042563D">
      <w:pPr>
        <w:spacing w:after="0" w:line="256" w:lineRule="auto"/>
        <w:ind w:hanging="10"/>
        <w:rPr>
          <w:rFonts w:ascii="Times New Roman" w:eastAsia="Calibri" w:hAnsi="Times New Roman" w:cs="Times New Roman"/>
        </w:rPr>
      </w:pPr>
    </w:p>
    <w:p w14:paraId="42F964AA" w14:textId="77777777" w:rsidR="0042563D" w:rsidRPr="0042563D" w:rsidRDefault="0042563D" w:rsidP="0042563D">
      <w:pPr>
        <w:spacing w:after="0" w:line="256" w:lineRule="auto"/>
        <w:ind w:hanging="10"/>
        <w:jc w:val="both"/>
        <w:rPr>
          <w:rFonts w:ascii="Times New Roman" w:eastAsia="Calibri" w:hAnsi="Times New Roman" w:cs="Times New Roman"/>
        </w:rPr>
      </w:pPr>
      <w:r w:rsidRPr="00BD146E">
        <w:rPr>
          <w:rFonts w:ascii="Times New Roman" w:eastAsia="Calibri" w:hAnsi="Times New Roman" w:cs="Times New Roman"/>
          <w:b/>
          <w:bCs/>
        </w:rPr>
        <w:t xml:space="preserve">по теме: </w:t>
      </w:r>
      <w:r w:rsidRPr="0042563D">
        <w:rPr>
          <w:rFonts w:ascii="Times New Roman" w:eastAsia="Calibri" w:hAnsi="Times New Roman" w:cs="Times New Roman"/>
        </w:rPr>
        <w:t>Правовое регулирование виртуальной собственности в онлайн-играх</w:t>
      </w:r>
    </w:p>
    <w:p w14:paraId="23B4138C" w14:textId="7497A618" w:rsidR="0042563D" w:rsidRDefault="0042563D" w:rsidP="0042563D">
      <w:pPr>
        <w:spacing w:after="0" w:line="256" w:lineRule="auto"/>
        <w:ind w:hanging="10"/>
        <w:jc w:val="both"/>
        <w:rPr>
          <w:rFonts w:ascii="Times New Roman" w:eastAsia="Calibri" w:hAnsi="Times New Roman" w:cs="Times New Roman"/>
        </w:rPr>
      </w:pPr>
    </w:p>
    <w:p w14:paraId="175B00E8" w14:textId="77777777" w:rsidR="0042563D" w:rsidRDefault="0042563D" w:rsidP="0042563D">
      <w:pPr>
        <w:spacing w:after="0" w:line="256" w:lineRule="auto"/>
        <w:ind w:hanging="10"/>
        <w:jc w:val="both"/>
        <w:rPr>
          <w:rFonts w:ascii="Times New Roman" w:eastAsia="Calibri" w:hAnsi="Times New Roman" w:cs="Times New Roman"/>
        </w:rPr>
      </w:pPr>
    </w:p>
    <w:p w14:paraId="0C7F5F69" w14:textId="77777777" w:rsidR="0042563D" w:rsidRDefault="0042563D" w:rsidP="0042563D">
      <w:pPr>
        <w:spacing w:after="0" w:line="256" w:lineRule="auto"/>
        <w:ind w:hanging="10"/>
        <w:jc w:val="both"/>
        <w:rPr>
          <w:rFonts w:ascii="Times New Roman" w:eastAsia="Calibri" w:hAnsi="Times New Roman" w:cs="Times New Roman"/>
        </w:rPr>
      </w:pPr>
    </w:p>
    <w:p w14:paraId="684281FB" w14:textId="77777777" w:rsidR="0042563D" w:rsidRDefault="0042563D" w:rsidP="0042563D">
      <w:pPr>
        <w:spacing w:after="0" w:line="256" w:lineRule="auto"/>
        <w:ind w:hanging="10"/>
        <w:jc w:val="both"/>
        <w:rPr>
          <w:rFonts w:ascii="Times New Roman" w:eastAsia="Calibri" w:hAnsi="Times New Roman" w:cs="Times New Roman"/>
        </w:rPr>
      </w:pPr>
    </w:p>
    <w:p w14:paraId="3332C5CB" w14:textId="77777777" w:rsidR="0042563D" w:rsidRDefault="0042563D" w:rsidP="0042563D">
      <w:pPr>
        <w:spacing w:after="0" w:line="256" w:lineRule="auto"/>
        <w:ind w:hanging="10"/>
        <w:jc w:val="both"/>
        <w:rPr>
          <w:rFonts w:ascii="Times New Roman" w:eastAsia="Calibri" w:hAnsi="Times New Roman" w:cs="Times New Roman"/>
        </w:rPr>
      </w:pPr>
    </w:p>
    <w:p w14:paraId="0FE5847A" w14:textId="77777777" w:rsidR="0042563D" w:rsidRDefault="0042563D" w:rsidP="0042563D">
      <w:pPr>
        <w:spacing w:after="0" w:line="256" w:lineRule="auto"/>
        <w:ind w:hanging="10"/>
        <w:jc w:val="both"/>
        <w:rPr>
          <w:rFonts w:ascii="Times New Roman" w:eastAsia="Calibri" w:hAnsi="Times New Roman" w:cs="Times New Roman"/>
        </w:rPr>
      </w:pPr>
    </w:p>
    <w:p w14:paraId="79D86573" w14:textId="77777777" w:rsidR="0042563D" w:rsidRDefault="0042563D" w:rsidP="0042563D">
      <w:pPr>
        <w:spacing w:after="0" w:line="256" w:lineRule="auto"/>
        <w:ind w:hanging="10"/>
        <w:jc w:val="both"/>
        <w:rPr>
          <w:rFonts w:ascii="Times New Roman" w:eastAsia="Calibri" w:hAnsi="Times New Roman" w:cs="Times New Roman"/>
        </w:rPr>
      </w:pPr>
    </w:p>
    <w:p w14:paraId="381245D5" w14:textId="77777777" w:rsidR="0042563D" w:rsidRDefault="0042563D" w:rsidP="0042563D">
      <w:pPr>
        <w:spacing w:after="0" w:line="256" w:lineRule="auto"/>
        <w:ind w:hanging="10"/>
        <w:jc w:val="both"/>
        <w:rPr>
          <w:rFonts w:ascii="Times New Roman" w:eastAsia="Calibri" w:hAnsi="Times New Roman" w:cs="Times New Roman"/>
        </w:rPr>
      </w:pPr>
    </w:p>
    <w:p w14:paraId="1B171417" w14:textId="77777777" w:rsidR="0042563D" w:rsidRDefault="0042563D" w:rsidP="0042563D">
      <w:pPr>
        <w:spacing w:after="0" w:line="256" w:lineRule="auto"/>
        <w:ind w:hanging="10"/>
        <w:jc w:val="both"/>
        <w:rPr>
          <w:rFonts w:ascii="Times New Roman" w:eastAsia="Calibri" w:hAnsi="Times New Roman" w:cs="Times New Roman"/>
        </w:rPr>
      </w:pPr>
    </w:p>
    <w:p w14:paraId="14087869" w14:textId="77777777" w:rsidR="0042563D" w:rsidRDefault="0042563D" w:rsidP="0042563D">
      <w:pPr>
        <w:spacing w:after="0" w:line="256" w:lineRule="auto"/>
        <w:ind w:hanging="10"/>
        <w:jc w:val="both"/>
        <w:rPr>
          <w:rFonts w:ascii="Times New Roman" w:eastAsia="Calibri" w:hAnsi="Times New Roman" w:cs="Times New Roman"/>
        </w:rPr>
      </w:pPr>
    </w:p>
    <w:p w14:paraId="327B960D" w14:textId="77777777" w:rsidR="0042563D" w:rsidRDefault="0042563D" w:rsidP="0042563D">
      <w:pPr>
        <w:spacing w:after="0" w:line="256" w:lineRule="auto"/>
        <w:ind w:hanging="10"/>
        <w:jc w:val="both"/>
        <w:rPr>
          <w:rFonts w:ascii="Times New Roman" w:eastAsia="Calibri" w:hAnsi="Times New Roman" w:cs="Times New Roman"/>
        </w:rPr>
      </w:pPr>
    </w:p>
    <w:p w14:paraId="758B1831" w14:textId="77777777" w:rsidR="0042563D" w:rsidRDefault="0042563D" w:rsidP="0042563D">
      <w:pPr>
        <w:spacing w:after="0" w:line="256" w:lineRule="auto"/>
        <w:ind w:hanging="10"/>
        <w:jc w:val="both"/>
        <w:rPr>
          <w:rFonts w:ascii="Times New Roman" w:eastAsia="Calibri" w:hAnsi="Times New Roman" w:cs="Times New Roman"/>
        </w:rPr>
      </w:pPr>
    </w:p>
    <w:p w14:paraId="14F9A24F" w14:textId="47D45D95" w:rsidR="0042563D" w:rsidRDefault="0042563D" w:rsidP="0042563D">
      <w:pPr>
        <w:spacing w:after="0" w:line="240" w:lineRule="auto"/>
        <w:ind w:left="4395" w:right="-7" w:hanging="10"/>
        <w:jc w:val="right"/>
        <w:rPr>
          <w:rFonts w:ascii="Times New Roman" w:eastAsia="Calibri" w:hAnsi="Times New Roman" w:cs="Times New Roman"/>
        </w:rPr>
      </w:pPr>
      <w:r w:rsidRPr="00BD146E">
        <w:rPr>
          <w:rFonts w:ascii="Times New Roman" w:eastAsia="Times New Roman" w:hAnsi="Times New Roman" w:cs="Times New Roman"/>
          <w:b/>
        </w:rPr>
        <w:t>Выполнил</w:t>
      </w:r>
      <w:r w:rsidRPr="00BD146E">
        <w:rPr>
          <w:rFonts w:ascii="Times New Roman" w:eastAsia="Calibri" w:hAnsi="Times New Roman" w:cs="Times New Roman"/>
        </w:rPr>
        <w:t xml:space="preserve">: обучающийся </w:t>
      </w:r>
      <w:r>
        <w:rPr>
          <w:rFonts w:ascii="Times New Roman" w:eastAsia="Calibri" w:hAnsi="Times New Roman" w:cs="Times New Roman"/>
        </w:rPr>
        <w:t xml:space="preserve">21176 </w:t>
      </w:r>
      <w:r w:rsidRPr="00BD146E">
        <w:rPr>
          <w:rFonts w:ascii="Times New Roman" w:eastAsia="Calibri" w:hAnsi="Times New Roman" w:cs="Times New Roman"/>
        </w:rPr>
        <w:t xml:space="preserve">группы </w:t>
      </w:r>
    </w:p>
    <w:p w14:paraId="3FEB06D4" w14:textId="77777777" w:rsidR="0042563D" w:rsidRDefault="0042563D" w:rsidP="0042563D">
      <w:pPr>
        <w:spacing w:after="0" w:line="240" w:lineRule="auto"/>
        <w:ind w:left="4395" w:right="-7" w:hanging="10"/>
        <w:jc w:val="right"/>
        <w:rPr>
          <w:rFonts w:ascii="Times New Roman" w:eastAsia="Calibri" w:hAnsi="Times New Roman" w:cs="Times New Roman"/>
        </w:rPr>
      </w:pPr>
      <w:r>
        <w:rPr>
          <w:rFonts w:ascii="Times New Roman" w:eastAsia="Calibri" w:hAnsi="Times New Roman" w:cs="Times New Roman"/>
        </w:rPr>
        <w:t>очной</w:t>
      </w:r>
      <w:r w:rsidRPr="00BD146E">
        <w:rPr>
          <w:rFonts w:ascii="Times New Roman" w:eastAsia="Calibri" w:hAnsi="Times New Roman" w:cs="Times New Roman"/>
        </w:rPr>
        <w:t xml:space="preserve"> формы обучения </w:t>
      </w:r>
    </w:p>
    <w:p w14:paraId="5143C089" w14:textId="3916EF67" w:rsidR="0042563D" w:rsidRPr="00BD146E" w:rsidRDefault="0042563D" w:rsidP="0042563D">
      <w:pPr>
        <w:spacing w:after="0" w:line="240" w:lineRule="auto"/>
        <w:ind w:left="4395" w:right="-7" w:hanging="10"/>
        <w:jc w:val="right"/>
        <w:rPr>
          <w:rFonts w:ascii="Times New Roman" w:eastAsia="Calibri" w:hAnsi="Times New Roman" w:cs="Times New Roman"/>
        </w:rPr>
      </w:pPr>
      <w:r>
        <w:rPr>
          <w:rFonts w:ascii="Times New Roman" w:eastAsia="Calibri" w:hAnsi="Times New Roman" w:cs="Times New Roman"/>
        </w:rPr>
        <w:t>Михальченко Виталий Александрович</w:t>
      </w:r>
      <w:r w:rsidRPr="00BD146E">
        <w:rPr>
          <w:rFonts w:ascii="Times New Roman" w:eastAsia="Calibri" w:hAnsi="Times New Roman" w:cs="Times New Roman"/>
        </w:rPr>
        <w:t xml:space="preserve"> </w:t>
      </w:r>
    </w:p>
    <w:p w14:paraId="2F3E24FB" w14:textId="68BB7403" w:rsidR="0042563D" w:rsidRPr="00BD146E" w:rsidRDefault="0042563D" w:rsidP="0042563D">
      <w:pPr>
        <w:spacing w:after="0" w:line="240" w:lineRule="auto"/>
        <w:ind w:right="-7"/>
        <w:rPr>
          <w:rFonts w:ascii="Times New Roman" w:eastAsia="Calibri" w:hAnsi="Times New Roman" w:cs="Times New Roman"/>
        </w:rPr>
      </w:pPr>
    </w:p>
    <w:p w14:paraId="7E1D8985" w14:textId="72466158" w:rsidR="0042563D" w:rsidRPr="00BD146E" w:rsidRDefault="0042563D" w:rsidP="0042563D">
      <w:pPr>
        <w:spacing w:after="0" w:line="256" w:lineRule="auto"/>
        <w:ind w:left="4395" w:right="-7" w:hanging="10"/>
        <w:jc w:val="right"/>
        <w:rPr>
          <w:rFonts w:ascii="Times New Roman" w:eastAsia="Calibri" w:hAnsi="Times New Roman" w:cs="Times New Roman"/>
        </w:rPr>
      </w:pPr>
      <w:r>
        <w:rPr>
          <w:rFonts w:ascii="Times New Roman" w:eastAsia="Calibri" w:hAnsi="Times New Roman" w:cs="Times New Roman"/>
        </w:rPr>
        <w:t>_</w:t>
      </w:r>
      <w:r w:rsidRPr="00BD146E">
        <w:rPr>
          <w:rFonts w:ascii="Times New Roman" w:eastAsia="Calibri" w:hAnsi="Times New Roman" w:cs="Times New Roman"/>
        </w:rPr>
        <w:t xml:space="preserve">__________________________________ </w:t>
      </w:r>
    </w:p>
    <w:p w14:paraId="4E31B970" w14:textId="77777777" w:rsidR="0042563D" w:rsidRPr="00BD146E" w:rsidRDefault="0042563D" w:rsidP="0042563D">
      <w:pPr>
        <w:spacing w:after="4" w:line="266" w:lineRule="auto"/>
        <w:ind w:left="5103" w:right="-7" w:firstLine="561"/>
        <w:jc w:val="center"/>
        <w:rPr>
          <w:rFonts w:ascii="Times New Roman" w:eastAsia="Calibri" w:hAnsi="Times New Roman" w:cs="Times New Roman"/>
        </w:rPr>
      </w:pPr>
      <w:r w:rsidRPr="00BD146E">
        <w:rPr>
          <w:rFonts w:ascii="Times New Roman" w:eastAsia="Times New Roman" w:hAnsi="Times New Roman" w:cs="Times New Roman"/>
          <w:i/>
          <w:sz w:val="20"/>
        </w:rPr>
        <w:t>(подпись обучающегося)</w:t>
      </w:r>
    </w:p>
    <w:p w14:paraId="64A3DCEB" w14:textId="77777777" w:rsidR="0042563D" w:rsidRPr="00BD146E" w:rsidRDefault="0042563D" w:rsidP="0042563D">
      <w:pPr>
        <w:spacing w:after="4" w:line="266" w:lineRule="auto"/>
        <w:ind w:left="4395" w:right="-7"/>
        <w:jc w:val="center"/>
        <w:rPr>
          <w:rFonts w:ascii="Times New Roman" w:eastAsia="Calibri" w:hAnsi="Times New Roman" w:cs="Times New Roman"/>
        </w:rPr>
      </w:pPr>
    </w:p>
    <w:p w14:paraId="7D5F1E66" w14:textId="77777777" w:rsidR="0042563D" w:rsidRPr="00BD146E" w:rsidRDefault="0042563D" w:rsidP="0042563D">
      <w:pPr>
        <w:spacing w:after="29" w:line="259" w:lineRule="auto"/>
        <w:ind w:right="76" w:hanging="10"/>
        <w:rPr>
          <w:rFonts w:ascii="Times New Roman" w:eastAsia="Calibri" w:hAnsi="Times New Roman" w:cs="Times New Roman"/>
        </w:rPr>
      </w:pPr>
      <w:r w:rsidRPr="00BD146E">
        <w:rPr>
          <w:rFonts w:ascii="Times New Roman" w:eastAsia="Times New Roman" w:hAnsi="Times New Roman" w:cs="Times New Roman"/>
          <w:b/>
        </w:rPr>
        <w:t>Отметка</w:t>
      </w:r>
      <w:r w:rsidRPr="00BD146E">
        <w:rPr>
          <w:rFonts w:ascii="Times New Roman" w:eastAsia="Calibri" w:hAnsi="Times New Roman" w:cs="Times New Roman"/>
        </w:rPr>
        <w:t xml:space="preserve">____________________ </w:t>
      </w:r>
    </w:p>
    <w:p w14:paraId="451E38FF" w14:textId="77777777" w:rsidR="0042563D" w:rsidRPr="00BD146E" w:rsidRDefault="0042563D" w:rsidP="0042563D">
      <w:pPr>
        <w:spacing w:after="29" w:line="259" w:lineRule="auto"/>
        <w:ind w:right="76" w:hanging="10"/>
        <w:rPr>
          <w:rFonts w:ascii="Times New Roman" w:eastAsia="Calibri" w:hAnsi="Times New Roman" w:cs="Times New Roman"/>
        </w:rPr>
      </w:pPr>
    </w:p>
    <w:p w14:paraId="337D77E9" w14:textId="77777777" w:rsidR="0042563D" w:rsidRPr="00BD146E" w:rsidRDefault="0042563D" w:rsidP="0042563D">
      <w:pPr>
        <w:spacing w:after="0" w:line="259" w:lineRule="auto"/>
        <w:ind w:left="4395" w:right="76" w:hanging="10"/>
        <w:jc w:val="right"/>
        <w:rPr>
          <w:rFonts w:ascii="Times New Roman" w:eastAsia="Times New Roman" w:hAnsi="Times New Roman" w:cs="Times New Roman"/>
          <w:b/>
        </w:rPr>
      </w:pPr>
      <w:r w:rsidRPr="00BD146E">
        <w:rPr>
          <w:rFonts w:ascii="Times New Roman" w:eastAsia="Times New Roman" w:hAnsi="Times New Roman" w:cs="Times New Roman"/>
          <w:b/>
        </w:rPr>
        <w:t xml:space="preserve">Проверил: </w:t>
      </w:r>
    </w:p>
    <w:p w14:paraId="6F6E0759" w14:textId="77777777" w:rsidR="0042563D" w:rsidRPr="00BD146E" w:rsidRDefault="0042563D" w:rsidP="0042563D">
      <w:pPr>
        <w:spacing w:after="0" w:line="259" w:lineRule="auto"/>
        <w:ind w:left="4395" w:right="76" w:hanging="10"/>
        <w:jc w:val="right"/>
        <w:rPr>
          <w:rFonts w:ascii="Times New Roman" w:eastAsia="Calibri" w:hAnsi="Times New Roman" w:cs="Times New Roman"/>
        </w:rPr>
      </w:pPr>
      <w:r w:rsidRPr="00BD146E">
        <w:rPr>
          <w:rFonts w:ascii="Times New Roman" w:eastAsia="Calibri" w:hAnsi="Times New Roman" w:cs="Times New Roman"/>
        </w:rPr>
        <w:t xml:space="preserve">преподаватель/руководитель: </w:t>
      </w:r>
    </w:p>
    <w:p w14:paraId="6B1CDC23" w14:textId="77777777" w:rsidR="0042563D" w:rsidRPr="00BD146E" w:rsidRDefault="0042563D" w:rsidP="0042563D">
      <w:pPr>
        <w:spacing w:after="23" w:line="256" w:lineRule="auto"/>
        <w:ind w:left="4395" w:hanging="10"/>
        <w:jc w:val="right"/>
        <w:rPr>
          <w:rFonts w:ascii="Times New Roman" w:eastAsia="Calibri" w:hAnsi="Times New Roman" w:cs="Times New Roman"/>
        </w:rPr>
      </w:pPr>
      <w:r w:rsidRPr="00BD146E">
        <w:rPr>
          <w:rFonts w:ascii="Times New Roman" w:eastAsia="Calibri" w:hAnsi="Times New Roman" w:cs="Times New Roman"/>
        </w:rPr>
        <w:t xml:space="preserve">_________________________________________ </w:t>
      </w:r>
    </w:p>
    <w:p w14:paraId="4D361FD4" w14:textId="77777777" w:rsidR="0042563D" w:rsidRPr="00BD146E" w:rsidRDefault="0042563D" w:rsidP="0042563D">
      <w:pPr>
        <w:spacing w:after="0" w:line="256" w:lineRule="auto"/>
        <w:ind w:left="4395" w:hanging="10"/>
        <w:jc w:val="right"/>
        <w:rPr>
          <w:rFonts w:ascii="Times New Roman" w:eastAsia="Calibri" w:hAnsi="Times New Roman" w:cs="Times New Roman"/>
        </w:rPr>
      </w:pPr>
      <w:r w:rsidRPr="00BD146E">
        <w:rPr>
          <w:rFonts w:ascii="Times New Roman" w:eastAsia="Calibri" w:hAnsi="Times New Roman" w:cs="Times New Roman"/>
        </w:rPr>
        <w:t>_________________________________________</w:t>
      </w:r>
    </w:p>
    <w:p w14:paraId="306FDE42" w14:textId="77777777" w:rsidR="0042563D" w:rsidRPr="00BD146E" w:rsidRDefault="0042563D" w:rsidP="0042563D">
      <w:pPr>
        <w:spacing w:after="0"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i/>
          <w:sz w:val="20"/>
        </w:rPr>
        <w:t>(Ф.И.О., должность, ученая степень, звание)</w:t>
      </w:r>
    </w:p>
    <w:p w14:paraId="4EAE6670" w14:textId="284D170E" w:rsidR="0042563D" w:rsidRPr="00BD146E" w:rsidRDefault="0042563D" w:rsidP="0042563D">
      <w:pPr>
        <w:spacing w:after="0"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i/>
          <w:sz w:val="20"/>
        </w:rPr>
        <w:t xml:space="preserve">_____________________________________________ </w:t>
      </w:r>
    </w:p>
    <w:p w14:paraId="139CB613" w14:textId="77777777" w:rsidR="0042563D" w:rsidRPr="00BD146E" w:rsidRDefault="0042563D" w:rsidP="0042563D">
      <w:pPr>
        <w:spacing w:after="0"/>
        <w:ind w:left="4395" w:right="1179" w:hanging="10"/>
        <w:jc w:val="right"/>
        <w:rPr>
          <w:rFonts w:ascii="Times New Roman" w:eastAsia="Calibri" w:hAnsi="Times New Roman" w:cs="Times New Roman"/>
        </w:rPr>
      </w:pPr>
      <w:r w:rsidRPr="00BD146E">
        <w:rPr>
          <w:rFonts w:ascii="Times New Roman" w:eastAsia="Times New Roman" w:hAnsi="Times New Roman" w:cs="Times New Roman"/>
          <w:i/>
          <w:sz w:val="20"/>
        </w:rPr>
        <w:t xml:space="preserve">(подпись руководителя) </w:t>
      </w:r>
    </w:p>
    <w:p w14:paraId="7E01B324" w14:textId="77777777" w:rsidR="0042563D" w:rsidRPr="00BD146E" w:rsidRDefault="0042563D" w:rsidP="0042563D">
      <w:pPr>
        <w:spacing w:after="4" w:line="266" w:lineRule="auto"/>
        <w:ind w:left="4395" w:hanging="10"/>
        <w:jc w:val="right"/>
        <w:rPr>
          <w:rFonts w:ascii="Times New Roman" w:eastAsia="Calibri" w:hAnsi="Times New Roman" w:cs="Times New Roman"/>
        </w:rPr>
      </w:pPr>
      <w:r w:rsidRPr="00BD146E">
        <w:rPr>
          <w:rFonts w:ascii="Times New Roman" w:eastAsia="Times New Roman" w:hAnsi="Times New Roman" w:cs="Times New Roman"/>
        </w:rPr>
        <w:t xml:space="preserve">«______» _____________________20________г. </w:t>
      </w:r>
    </w:p>
    <w:p w14:paraId="22426DC8" w14:textId="77777777" w:rsidR="0042563D" w:rsidRPr="00BD146E" w:rsidRDefault="0042563D" w:rsidP="0042563D">
      <w:pPr>
        <w:spacing w:after="17" w:line="256" w:lineRule="auto"/>
        <w:ind w:left="4395"/>
        <w:jc w:val="center"/>
        <w:rPr>
          <w:rFonts w:ascii="Times New Roman" w:eastAsia="Calibri" w:hAnsi="Times New Roman" w:cs="Times New Roman"/>
        </w:rPr>
      </w:pPr>
      <w:r w:rsidRPr="00BD146E">
        <w:rPr>
          <w:rFonts w:ascii="Times New Roman" w:eastAsia="Times New Roman" w:hAnsi="Times New Roman" w:cs="Times New Roman"/>
          <w:i/>
          <w:sz w:val="20"/>
        </w:rPr>
        <w:t xml:space="preserve"> </w:t>
      </w:r>
    </w:p>
    <w:p w14:paraId="697A5550" w14:textId="77777777" w:rsidR="0042563D" w:rsidRPr="00BD146E" w:rsidRDefault="0042563D" w:rsidP="0042563D">
      <w:pPr>
        <w:spacing w:after="0" w:line="256" w:lineRule="auto"/>
        <w:ind w:left="5374"/>
        <w:jc w:val="center"/>
        <w:rPr>
          <w:rFonts w:ascii="Times New Roman" w:eastAsia="Calibri" w:hAnsi="Times New Roman" w:cs="Times New Roman"/>
        </w:rPr>
      </w:pPr>
    </w:p>
    <w:p w14:paraId="1527DF18" w14:textId="77777777" w:rsidR="0042563D" w:rsidRDefault="0042563D" w:rsidP="0042563D">
      <w:pPr>
        <w:spacing w:after="0" w:line="256" w:lineRule="auto"/>
        <w:ind w:left="5374"/>
        <w:jc w:val="center"/>
        <w:rPr>
          <w:rFonts w:ascii="Times New Roman" w:eastAsia="Calibri" w:hAnsi="Times New Roman" w:cs="Times New Roman"/>
        </w:rPr>
      </w:pPr>
    </w:p>
    <w:p w14:paraId="5B617037" w14:textId="77777777" w:rsidR="0042563D" w:rsidRPr="00BD146E" w:rsidRDefault="0042563D" w:rsidP="0042563D">
      <w:pPr>
        <w:spacing w:after="0" w:line="256" w:lineRule="auto"/>
        <w:ind w:left="5374"/>
        <w:jc w:val="center"/>
        <w:rPr>
          <w:rFonts w:ascii="Times New Roman" w:eastAsia="Calibri" w:hAnsi="Times New Roman" w:cs="Times New Roman"/>
        </w:rPr>
      </w:pPr>
    </w:p>
    <w:p w14:paraId="35A646F4" w14:textId="77777777" w:rsidR="0042563D" w:rsidRPr="00BD146E" w:rsidRDefault="0042563D" w:rsidP="0042563D">
      <w:pPr>
        <w:spacing w:after="0" w:line="256" w:lineRule="auto"/>
        <w:ind w:left="5374"/>
        <w:jc w:val="center"/>
        <w:rPr>
          <w:rFonts w:ascii="Times New Roman" w:eastAsia="Calibri" w:hAnsi="Times New Roman" w:cs="Times New Roman"/>
        </w:rPr>
      </w:pPr>
      <w:r w:rsidRPr="00BD146E">
        <w:rPr>
          <w:rFonts w:ascii="Times New Roman" w:eastAsia="Calibri" w:hAnsi="Times New Roman" w:cs="Times New Roman"/>
        </w:rPr>
        <w:t xml:space="preserve">  </w:t>
      </w:r>
    </w:p>
    <w:p w14:paraId="675F621C" w14:textId="46FCD110" w:rsidR="0042563D" w:rsidRPr="00BD146E" w:rsidRDefault="0042563D" w:rsidP="0042563D">
      <w:pPr>
        <w:spacing w:after="0" w:line="256" w:lineRule="auto"/>
        <w:ind w:hanging="10"/>
        <w:jc w:val="center"/>
        <w:rPr>
          <w:rFonts w:ascii="Times New Roman" w:eastAsia="Calibri" w:hAnsi="Times New Roman" w:cs="Times New Roman"/>
        </w:rPr>
      </w:pPr>
      <w:r w:rsidRPr="00BD146E">
        <w:rPr>
          <w:rFonts w:ascii="Times New Roman" w:eastAsia="Calibri" w:hAnsi="Times New Roman" w:cs="Times New Roman"/>
        </w:rPr>
        <w:t>г. Новосибирск 2025</w:t>
      </w:r>
    </w:p>
    <w:p w14:paraId="383E144A" w14:textId="742BF63A" w:rsidR="00DD782F" w:rsidRPr="0042563D" w:rsidRDefault="00DD782F" w:rsidP="00DD782F">
      <w:pPr>
        <w:rPr>
          <w:rFonts w:ascii="Times New Roman" w:hAnsi="Times New Roman" w:cs="Times New Roman"/>
        </w:rPr>
      </w:pPr>
    </w:p>
    <w:p w14:paraId="08464C97" w14:textId="02F25643" w:rsidR="00AD0236" w:rsidRPr="0042563D" w:rsidRDefault="0042563D" w:rsidP="0042563D">
      <w:pPr>
        <w:pStyle w:val="12"/>
        <w:tabs>
          <w:tab w:val="right" w:leader="dot" w:pos="9628"/>
        </w:tabs>
        <w:jc w:val="center"/>
        <w:rPr>
          <w:rFonts w:ascii="Times New Roman" w:hAnsi="Times New Roman" w:cs="Times New Roman"/>
          <w:sz w:val="28"/>
          <w:szCs w:val="28"/>
        </w:rPr>
      </w:pPr>
      <w:r w:rsidRPr="0042563D">
        <w:rPr>
          <w:rFonts w:ascii="Times New Roman" w:hAnsi="Times New Roman" w:cs="Times New Roman"/>
          <w:sz w:val="28"/>
          <w:szCs w:val="28"/>
        </w:rPr>
        <w:lastRenderedPageBreak/>
        <w:t>Содержание</w:t>
      </w:r>
    </w:p>
    <w:p w14:paraId="0F9615A1" w14:textId="192A5688" w:rsidR="00AD0236" w:rsidRPr="0042563D" w:rsidRDefault="007163EF">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r w:rsidRPr="0042563D">
        <w:rPr>
          <w:rFonts w:ascii="Times New Roman" w:hAnsi="Times New Roman" w:cs="Times New Roman"/>
          <w:lang w:val="en-US"/>
        </w:rPr>
        <w:fldChar w:fldCharType="begin"/>
      </w:r>
      <w:r w:rsidRPr="0042563D">
        <w:rPr>
          <w:rFonts w:ascii="Times New Roman" w:hAnsi="Times New Roman" w:cs="Times New Roman"/>
          <w:lang w:val="en-US"/>
        </w:rPr>
        <w:instrText xml:space="preserve"> TOC \o "1-2" \h \z \u </w:instrText>
      </w:r>
      <w:r w:rsidRPr="0042563D">
        <w:rPr>
          <w:rFonts w:ascii="Times New Roman" w:hAnsi="Times New Roman" w:cs="Times New Roman"/>
          <w:lang w:val="en-US"/>
        </w:rPr>
        <w:fldChar w:fldCharType="separate"/>
      </w:r>
      <w:hyperlink w:anchor="_Toc216645960" w:history="1">
        <w:r w:rsidR="00AD0236" w:rsidRPr="0042563D">
          <w:rPr>
            <w:rStyle w:val="afc"/>
            <w:rFonts w:ascii="Times New Roman" w:hAnsi="Times New Roman" w:cs="Times New Roman"/>
            <w:noProof/>
          </w:rPr>
          <w:t>ВВЕДЕНИЕ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_Toc216645960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w:t>
        </w:r>
        <w:r w:rsidR="00AD0236" w:rsidRPr="0042563D">
          <w:rPr>
            <w:rFonts w:ascii="Times New Roman" w:hAnsi="Times New Roman" w:cs="Times New Roman"/>
            <w:noProof/>
            <w:webHidden/>
          </w:rPr>
          <w:fldChar w:fldCharType="end"/>
        </w:r>
      </w:hyperlink>
    </w:p>
    <w:p w14:paraId="0BC87F9B" w14:textId="0FC189BD"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1" w:history="1">
        <w:r w:rsidR="00AD0236" w:rsidRPr="0042563D">
          <w:rPr>
            <w:rStyle w:val="afc"/>
            <w:rFonts w:ascii="Times New Roman" w:hAnsi="Times New Roman" w:cs="Times New Roman"/>
            <w:noProof/>
          </w:rPr>
          <w:t>ГЛАВА 1. ПОНЯТИЕ И ПРАВОВАЯ ПРИРОДА ВИРТУАЛЬНОГО ИМУЩЕСТВА В ОНЛАЙН-ИГРАХ</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_Toc216645961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6</w:t>
        </w:r>
        <w:r w:rsidR="00AD0236" w:rsidRPr="0042563D">
          <w:rPr>
            <w:rFonts w:ascii="Times New Roman" w:hAnsi="Times New Roman" w:cs="Times New Roman"/>
            <w:noProof/>
            <w:webHidden/>
          </w:rPr>
          <w:fldChar w:fldCharType="end"/>
        </w:r>
      </w:hyperlink>
    </w:p>
    <w:p w14:paraId="25D4270A" w14:textId="63B08E99"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2" w:history="1">
        <w:r w:rsidR="00AD0236" w:rsidRPr="0042563D">
          <w:rPr>
            <w:rStyle w:val="afc"/>
            <w:rFonts w:ascii="Times New Roman" w:hAnsi="Times New Roman" w:cs="Times New Roman"/>
            <w:noProof/>
          </w:rPr>
          <w:t>1.1. Концепция виртуального имущества и его место в системе объектов гражданских прав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_Toc216645962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6</w:t>
        </w:r>
        <w:r w:rsidR="00AD0236" w:rsidRPr="0042563D">
          <w:rPr>
            <w:rFonts w:ascii="Times New Roman" w:hAnsi="Times New Roman" w:cs="Times New Roman"/>
            <w:noProof/>
            <w:webHidden/>
          </w:rPr>
          <w:fldChar w:fldCharType="end"/>
        </w:r>
      </w:hyperlink>
    </w:p>
    <w:p w14:paraId="56EA7A48" w14:textId="7B1B72E2"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3" w:history="1">
        <w:r w:rsidR="00AD0236" w:rsidRPr="0042563D">
          <w:rPr>
            <w:rStyle w:val="afc"/>
            <w:rFonts w:ascii="Times New Roman" w:hAnsi="Times New Roman" w:cs="Times New Roman"/>
            <w:noProof/>
          </w:rPr>
          <w:t>1.2. Характеристика виртуального игрового имущества как цифрового актива</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_Toc216645963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7</w:t>
        </w:r>
        <w:r w:rsidR="00AD0236" w:rsidRPr="0042563D">
          <w:rPr>
            <w:rFonts w:ascii="Times New Roman" w:hAnsi="Times New Roman" w:cs="Times New Roman"/>
            <w:noProof/>
            <w:webHidden/>
          </w:rPr>
          <w:fldChar w:fldCharType="end"/>
        </w:r>
      </w:hyperlink>
    </w:p>
    <w:p w14:paraId="7C61F937" w14:textId="146663F4"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4" w:history="1">
        <w:r w:rsidR="00AD0236" w:rsidRPr="0042563D">
          <w:rPr>
            <w:rStyle w:val="afc"/>
            <w:rFonts w:ascii="Times New Roman" w:hAnsi="Times New Roman" w:cs="Times New Roman"/>
            <w:noProof/>
          </w:rPr>
          <w:t>1.3. Экономическое значение рынка виртуальных предметов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_Toc216645964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9</w:t>
        </w:r>
        <w:r w:rsidR="00AD0236" w:rsidRPr="0042563D">
          <w:rPr>
            <w:rFonts w:ascii="Times New Roman" w:hAnsi="Times New Roman" w:cs="Times New Roman"/>
            <w:noProof/>
            <w:webHidden/>
          </w:rPr>
          <w:fldChar w:fldCharType="end"/>
        </w:r>
      </w:hyperlink>
    </w:p>
    <w:p w14:paraId="55A2A3BF" w14:textId="22A1DC3F"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5" w:history="1">
        <w:r w:rsidR="00AD0236" w:rsidRPr="0042563D">
          <w:rPr>
            <w:rStyle w:val="afc"/>
            <w:rFonts w:ascii="Times New Roman" w:hAnsi="Times New Roman" w:cs="Times New Roman"/>
            <w:noProof/>
          </w:rPr>
          <w:t>ГЛАВА 2. ПОДХОДЫ К ПРАВОВОМУ РЕГУЛИРОВАНИЮ ВИРТУАЛЬНОЙ СОБСТВЕННОСТИ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_Toc216645965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12</w:t>
        </w:r>
        <w:r w:rsidR="00AD0236" w:rsidRPr="0042563D">
          <w:rPr>
            <w:rFonts w:ascii="Times New Roman" w:hAnsi="Times New Roman" w:cs="Times New Roman"/>
            <w:noProof/>
            <w:webHidden/>
          </w:rPr>
          <w:fldChar w:fldCharType="end"/>
        </w:r>
      </w:hyperlink>
    </w:p>
    <w:p w14:paraId="5B70BE76" w14:textId="015FABEC"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6" w:history="1">
        <w:r w:rsidR="00AD0236" w:rsidRPr="0042563D">
          <w:rPr>
            <w:rStyle w:val="afc"/>
            <w:rFonts w:ascii="Times New Roman" w:hAnsi="Times New Roman" w:cs="Times New Roman"/>
            <w:noProof/>
          </w:rPr>
          <w:t>2.1. Абсолютно-правовой подход к регулированию виртуального имущества</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_Toc216645966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12</w:t>
        </w:r>
        <w:r w:rsidR="00AD0236" w:rsidRPr="0042563D">
          <w:rPr>
            <w:rFonts w:ascii="Times New Roman" w:hAnsi="Times New Roman" w:cs="Times New Roman"/>
            <w:noProof/>
            <w:webHidden/>
          </w:rPr>
          <w:fldChar w:fldCharType="end"/>
        </w:r>
      </w:hyperlink>
    </w:p>
    <w:p w14:paraId="0F479A2C" w14:textId="2A2FB4C6"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7" w:history="1">
        <w:r w:rsidR="00AD0236" w:rsidRPr="0042563D">
          <w:rPr>
            <w:rStyle w:val="afc"/>
            <w:rFonts w:ascii="Times New Roman" w:hAnsi="Times New Roman" w:cs="Times New Roman"/>
            <w:noProof/>
          </w:rPr>
          <w:t>2.2. Относительно-правовой подход и договорное регулирование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_Toc216645967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16</w:t>
        </w:r>
        <w:r w:rsidR="00AD0236" w:rsidRPr="0042563D">
          <w:rPr>
            <w:rFonts w:ascii="Times New Roman" w:hAnsi="Times New Roman" w:cs="Times New Roman"/>
            <w:noProof/>
            <w:webHidden/>
          </w:rPr>
          <w:fldChar w:fldCharType="end"/>
        </w:r>
      </w:hyperlink>
    </w:p>
    <w:p w14:paraId="48F253A3" w14:textId="3569565D"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8" w:history="1">
        <w:r w:rsidR="00AD0236" w:rsidRPr="0042563D">
          <w:rPr>
            <w:rStyle w:val="afc"/>
            <w:rFonts w:ascii="Times New Roman" w:hAnsi="Times New Roman" w:cs="Times New Roman"/>
            <w:noProof/>
          </w:rPr>
          <w:t>2.3. Концепция «иного имущества» и ограниченных исключительных прав</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_Toc216645968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21</w:t>
        </w:r>
        <w:r w:rsidR="00AD0236" w:rsidRPr="0042563D">
          <w:rPr>
            <w:rFonts w:ascii="Times New Roman" w:hAnsi="Times New Roman" w:cs="Times New Roman"/>
            <w:noProof/>
            <w:webHidden/>
          </w:rPr>
          <w:fldChar w:fldCharType="end"/>
        </w:r>
      </w:hyperlink>
    </w:p>
    <w:p w14:paraId="137F8343" w14:textId="60A288EF"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69" w:history="1">
        <w:r w:rsidR="00AD0236" w:rsidRPr="0042563D">
          <w:rPr>
            <w:rStyle w:val="afc"/>
            <w:rFonts w:ascii="Times New Roman" w:hAnsi="Times New Roman" w:cs="Times New Roman"/>
            <w:noProof/>
          </w:rPr>
          <w:t>ГЛАВА 3. ЗАРУБЕЖНЫЙ ОПЫТ И ПРОБЛЕМЫ ПРАВОПРИМЕНЕНИЯ В РОССИЙСКОЙ ФЕДЕРАЦИИ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_Toc216645969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24</w:t>
        </w:r>
        <w:r w:rsidR="00AD0236" w:rsidRPr="0042563D">
          <w:rPr>
            <w:rFonts w:ascii="Times New Roman" w:hAnsi="Times New Roman" w:cs="Times New Roman"/>
            <w:noProof/>
            <w:webHidden/>
          </w:rPr>
          <w:fldChar w:fldCharType="end"/>
        </w:r>
      </w:hyperlink>
    </w:p>
    <w:p w14:paraId="1DDB5C29" w14:textId="0BF9BE7F"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0" w:history="1">
        <w:r w:rsidR="00AD0236" w:rsidRPr="0042563D">
          <w:rPr>
            <w:rStyle w:val="afc"/>
            <w:rFonts w:ascii="Times New Roman" w:hAnsi="Times New Roman" w:cs="Times New Roman"/>
            <w:noProof/>
          </w:rPr>
          <w:t>3.1. Международная практика признания прав на виртуальные объекты</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_Toc216645970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24</w:t>
        </w:r>
        <w:r w:rsidR="00AD0236" w:rsidRPr="0042563D">
          <w:rPr>
            <w:rFonts w:ascii="Times New Roman" w:hAnsi="Times New Roman" w:cs="Times New Roman"/>
            <w:noProof/>
            <w:webHidden/>
          </w:rPr>
          <w:fldChar w:fldCharType="end"/>
        </w:r>
      </w:hyperlink>
    </w:p>
    <w:p w14:paraId="036B5AED" w14:textId="657485CC"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1" w:history="1">
        <w:r w:rsidR="00AD0236" w:rsidRPr="0042563D">
          <w:rPr>
            <w:rStyle w:val="afc"/>
            <w:rFonts w:ascii="Times New Roman" w:hAnsi="Times New Roman" w:cs="Times New Roman"/>
            <w:noProof/>
          </w:rPr>
          <w:t>3.2. Проблемы судебной защиты прав на виртуальное имущество в России</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_Toc216645971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28</w:t>
        </w:r>
        <w:r w:rsidR="00AD0236" w:rsidRPr="0042563D">
          <w:rPr>
            <w:rFonts w:ascii="Times New Roman" w:hAnsi="Times New Roman" w:cs="Times New Roman"/>
            <w:noProof/>
            <w:webHidden/>
          </w:rPr>
          <w:fldChar w:fldCharType="end"/>
        </w:r>
      </w:hyperlink>
    </w:p>
    <w:p w14:paraId="488BFB42" w14:textId="290733E7" w:rsidR="00AD0236" w:rsidRPr="0042563D" w:rsidRDefault="00000000">
      <w:pPr>
        <w:pStyle w:val="24"/>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2" w:history="1">
        <w:r w:rsidR="00AD0236" w:rsidRPr="0042563D">
          <w:rPr>
            <w:rStyle w:val="afc"/>
            <w:rFonts w:ascii="Times New Roman" w:hAnsi="Times New Roman" w:cs="Times New Roman"/>
            <w:noProof/>
          </w:rPr>
          <w:t>3.3. Вопросы юридической ответственности за правонарушения в виртуальном пространстве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_Toc216645972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31</w:t>
        </w:r>
        <w:r w:rsidR="00AD0236" w:rsidRPr="0042563D">
          <w:rPr>
            <w:rFonts w:ascii="Times New Roman" w:hAnsi="Times New Roman" w:cs="Times New Roman"/>
            <w:noProof/>
            <w:webHidden/>
          </w:rPr>
          <w:fldChar w:fldCharType="end"/>
        </w:r>
      </w:hyperlink>
    </w:p>
    <w:p w14:paraId="3D32DF8E" w14:textId="223C2A51"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3" w:history="1">
        <w:r w:rsidR="00AD0236" w:rsidRPr="0042563D">
          <w:rPr>
            <w:rStyle w:val="afc"/>
            <w:rFonts w:ascii="Times New Roman" w:hAnsi="Times New Roman" w:cs="Times New Roman"/>
            <w:noProof/>
          </w:rPr>
          <w:t>ЗАКЛЮЧЕНИЕ</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_Toc216645973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34</w:t>
        </w:r>
        <w:r w:rsidR="00AD0236" w:rsidRPr="0042563D">
          <w:rPr>
            <w:rFonts w:ascii="Times New Roman" w:hAnsi="Times New Roman" w:cs="Times New Roman"/>
            <w:noProof/>
            <w:webHidden/>
          </w:rPr>
          <w:fldChar w:fldCharType="end"/>
        </w:r>
      </w:hyperlink>
    </w:p>
    <w:p w14:paraId="63B7167D" w14:textId="7650E9E8" w:rsidR="00AD0236" w:rsidRPr="0042563D" w:rsidRDefault="00000000">
      <w:pPr>
        <w:pStyle w:val="12"/>
        <w:tabs>
          <w:tab w:val="right" w:leader="dot" w:pos="9628"/>
        </w:tabs>
        <w:rPr>
          <w:rFonts w:ascii="Times New Roman" w:eastAsiaTheme="minorEastAsia" w:hAnsi="Times New Roman" w:cs="Times New Roman"/>
          <w:noProof/>
          <w:kern w:val="2"/>
          <w:sz w:val="24"/>
          <w:szCs w:val="24"/>
          <w:lang w:eastAsia="ru-RU"/>
          <w14:ligatures w14:val="standardContextual"/>
        </w:rPr>
      </w:pPr>
      <w:hyperlink w:anchor="_Toc216645974" w:history="1">
        <w:r w:rsidR="00AD0236" w:rsidRPr="0042563D">
          <w:rPr>
            <w:rStyle w:val="afc"/>
            <w:rFonts w:ascii="Times New Roman" w:hAnsi="Times New Roman" w:cs="Times New Roman"/>
            <w:noProof/>
          </w:rPr>
          <w:t>Список литературы</w:t>
        </w:r>
        <w:r w:rsidR="00AD0236" w:rsidRPr="0042563D">
          <w:rPr>
            <w:rFonts w:ascii="Times New Roman" w:hAnsi="Times New Roman" w:cs="Times New Roman"/>
            <w:noProof/>
            <w:webHidden/>
          </w:rPr>
          <w:tab/>
        </w:r>
        <w:r w:rsidR="00AD0236" w:rsidRPr="0042563D">
          <w:rPr>
            <w:rFonts w:ascii="Times New Roman" w:hAnsi="Times New Roman" w:cs="Times New Roman"/>
            <w:noProof/>
            <w:webHidden/>
          </w:rPr>
          <w:fldChar w:fldCharType="begin"/>
        </w:r>
        <w:r w:rsidR="00AD0236" w:rsidRPr="0042563D">
          <w:rPr>
            <w:rFonts w:ascii="Times New Roman" w:hAnsi="Times New Roman" w:cs="Times New Roman"/>
            <w:noProof/>
            <w:webHidden/>
          </w:rPr>
          <w:instrText xml:space="preserve"> PAGEREF _Toc216645974 \h </w:instrText>
        </w:r>
        <w:r w:rsidR="00AD0236" w:rsidRPr="0042563D">
          <w:rPr>
            <w:rFonts w:ascii="Times New Roman" w:hAnsi="Times New Roman" w:cs="Times New Roman"/>
            <w:noProof/>
            <w:webHidden/>
          </w:rPr>
        </w:r>
        <w:r w:rsidR="00AD0236" w:rsidRPr="0042563D">
          <w:rPr>
            <w:rFonts w:ascii="Times New Roman" w:hAnsi="Times New Roman" w:cs="Times New Roman"/>
            <w:noProof/>
            <w:webHidden/>
          </w:rPr>
          <w:fldChar w:fldCharType="separate"/>
        </w:r>
        <w:r w:rsidR="00AD0236" w:rsidRPr="0042563D">
          <w:rPr>
            <w:rFonts w:ascii="Times New Roman" w:hAnsi="Times New Roman" w:cs="Times New Roman"/>
            <w:noProof/>
            <w:webHidden/>
          </w:rPr>
          <w:t>36</w:t>
        </w:r>
        <w:r w:rsidR="00AD0236" w:rsidRPr="0042563D">
          <w:rPr>
            <w:rFonts w:ascii="Times New Roman" w:hAnsi="Times New Roman" w:cs="Times New Roman"/>
            <w:noProof/>
            <w:webHidden/>
          </w:rPr>
          <w:fldChar w:fldCharType="end"/>
        </w:r>
      </w:hyperlink>
    </w:p>
    <w:p w14:paraId="06207E77" w14:textId="01E69354" w:rsidR="00DD782F" w:rsidRPr="0042563D" w:rsidRDefault="007163EF" w:rsidP="00DD782F">
      <w:pPr>
        <w:pStyle w:val="1"/>
        <w:rPr>
          <w:rFonts w:cs="Times New Roman"/>
          <w:lang w:val="en-US"/>
        </w:rPr>
      </w:pPr>
      <w:r w:rsidRPr="0042563D">
        <w:rPr>
          <w:rFonts w:cs="Times New Roman"/>
          <w:lang w:val="en-US"/>
        </w:rPr>
        <w:fldChar w:fldCharType="end"/>
      </w:r>
    </w:p>
    <w:p w14:paraId="4D45B86C" w14:textId="23E0FA46" w:rsidR="00DD782F" w:rsidRPr="0042563D" w:rsidRDefault="00DD782F" w:rsidP="00DD782F">
      <w:pPr>
        <w:rPr>
          <w:rFonts w:ascii="Times New Roman" w:eastAsia="Arial" w:hAnsi="Times New Roman" w:cs="Times New Roman"/>
          <w:b/>
          <w:sz w:val="28"/>
          <w:szCs w:val="40"/>
          <w:lang w:val="en-US"/>
        </w:rPr>
      </w:pPr>
      <w:r w:rsidRPr="0042563D">
        <w:rPr>
          <w:rFonts w:ascii="Times New Roman" w:hAnsi="Times New Roman" w:cs="Times New Roman"/>
          <w:lang w:val="en-US"/>
        </w:rPr>
        <w:br w:type="page"/>
      </w:r>
    </w:p>
    <w:p w14:paraId="3D0F339B" w14:textId="705BA046" w:rsidR="000E6045" w:rsidRPr="0042563D" w:rsidRDefault="00000000" w:rsidP="00DD782F">
      <w:pPr>
        <w:pStyle w:val="1"/>
        <w:rPr>
          <w:rFonts w:cs="Times New Roman"/>
        </w:rPr>
      </w:pPr>
      <w:bookmarkStart w:id="1" w:name="_Toc216645960"/>
      <w:r w:rsidRPr="0042563D">
        <w:rPr>
          <w:rFonts w:cs="Times New Roman"/>
        </w:rPr>
        <w:lastRenderedPageBreak/>
        <w:t>ВВЕДЕНИЕ</w:t>
      </w:r>
      <w:bookmarkEnd w:id="1"/>
    </w:p>
    <w:p w14:paraId="5FBD531B"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Стремительное развитие информационных технологий в XXI веке привело к формированию виртуального пространства как новой среды общественных отношений, постепенно наполняемой цифровыми активами, приобретающими экономическое и правовое значение. В условиях масштабной цифровизации виртуальная реальность перестает быть исключительно техническим феноменом и начинает оказывать заметное влияние на реальные экономические процессы.</w:t>
      </w:r>
    </w:p>
    <w:p w14:paraId="7D2A1C74"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Особую роль в этом контексте играют многопользовательские онлайн-игры, в которых миллионы пользователей взаимодействуют через виртуальных персонажей, приобретают внутриигровые предметы за реальные денежные средства и вступают в отношения, выходящие за пределы игрового процесса. Покупка скинов, карт, значков и иных виртуальных объектов сопровождается значительными финансовыми затратами, поскольку такие объекты обладают ценностью, выражаемой в </w:t>
      </w:r>
      <w:proofErr w:type="spellStart"/>
      <w:r w:rsidRPr="0042563D">
        <w:rPr>
          <w:rFonts w:ascii="Times New Roman" w:eastAsia="Times New Roman" w:hAnsi="Times New Roman" w:cs="Times New Roman"/>
          <w:color w:val="000000"/>
          <w:sz w:val="28"/>
          <w:szCs w:val="28"/>
        </w:rPr>
        <w:t>фиатных</w:t>
      </w:r>
      <w:proofErr w:type="spellEnd"/>
      <w:r w:rsidRPr="0042563D">
        <w:rPr>
          <w:rFonts w:ascii="Times New Roman" w:eastAsia="Times New Roman" w:hAnsi="Times New Roman" w:cs="Times New Roman"/>
          <w:color w:val="000000"/>
          <w:sz w:val="28"/>
          <w:szCs w:val="28"/>
        </w:rPr>
        <w:t xml:space="preserve"> деньгах.</w:t>
      </w:r>
    </w:p>
    <w:p w14:paraId="539292B0"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Масштабы рынка виртуального имущества подтверждают его экономическую значимость. По данным </w:t>
      </w:r>
      <w:proofErr w:type="spellStart"/>
      <w:r w:rsidRPr="0042563D">
        <w:rPr>
          <w:rFonts w:ascii="Times New Roman" w:eastAsia="Times New Roman" w:hAnsi="Times New Roman" w:cs="Times New Roman"/>
          <w:color w:val="000000"/>
          <w:sz w:val="28"/>
          <w:szCs w:val="28"/>
        </w:rPr>
        <w:t>Juniper</w:t>
      </w:r>
      <w:proofErr w:type="spellEnd"/>
      <w:r w:rsidRPr="0042563D">
        <w:rPr>
          <w:rFonts w:ascii="Times New Roman" w:eastAsia="Times New Roman" w:hAnsi="Times New Roman" w:cs="Times New Roman"/>
          <w:color w:val="000000"/>
          <w:sz w:val="28"/>
          <w:szCs w:val="28"/>
        </w:rPr>
        <w:t xml:space="preserve"> Research, объем мирового рынка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в 2021 году составил 15 млрд долларов с прогнозируемым ростом до 20 млрд долларов к 2025 году. Согласно оценкам PwC, российская игровая индустрия в 2021 году достигла 158 млрд рублей, а объем рынка виртуальных внутриигровых предметов в 2022 году оценивался в 450 млн долларов. Эти показатели свидетельствуют о превращении виртуального имущества в полноценный экономический актив, требующий правового регулирования.</w:t>
      </w:r>
    </w:p>
    <w:p w14:paraId="39125037"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Несмотря на это, российское законодательство не содержит четкого определения правового статуса виртуального имущества. Данная правовая неопределенность негативно отражается прежде всего на пользователях, которые, вкладывая реальные денежные средства в приобретение виртуальных объектов, фактически лишены возможности эффективно защитить свои права. Отсутствие регулирования создает условия для злоупотреблений и не позволяет привлекать к ответственности лиц, незаконно завладевающих виртуальным имуществом других пользователей.</w:t>
      </w:r>
    </w:p>
    <w:p w14:paraId="0E9C2580"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Показательным является случай 2021 года, когда игрок приобрел редкий скин в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xml:space="preserve"> за 80 тысяч рублей, однако продавец, получив деньги, исчез. В возбуждении уголовного дела было отказано из-за отсутствия в законодательстве соответствующего состава правонарушения. В то же время зарубежная практика демонстрирует иной подход: в ряде государств подобные деяния признаются уголовно наказуемыми, что обеспечивает более высокий уровень защиты прав владельцев виртуального имущества.</w:t>
      </w:r>
    </w:p>
    <w:p w14:paraId="175758F9"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Актуальность настоящего исследования обусловлена ростом рынка виртуального имущества, отсутствием четкого правового регулирования его статуса в Российской Федерации, необходимостью выработки механизмов защиты прав пользователей, а также признанием компьютерного спорта официальным видом спорта, что дополнительно подчеркивает значимость правового осмысления игровой индустрии в современных условиях.</w:t>
      </w:r>
    </w:p>
    <w:p w14:paraId="25B25B2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Проблема правового регулирования виртуальной собственности имеет междисциплинарный характер и затрагивает различные отрасли права – гражданское, уголовное, право интеллектуальной собственности. Кроме того, она связана с фундаментальными вопросами теории права, касающимися природы объектов гражданских прав и возможности распространения на виртуальные объекты традиционных правовых конструкций, выработанных для материального мира.</w:t>
      </w:r>
    </w:p>
    <w:p w14:paraId="4660DBF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Целью данной курсовой работы является комплексное исследование проблем правового регулирования виртуальной собственности в онлайн-играх, анализ существующих подходов к определению правовой природы виртуального имущества и разработка предложений по совершенствованию законодательства в этой сфере.</w:t>
      </w:r>
    </w:p>
    <w:p w14:paraId="0CE2531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Для достижения поставленной цели необходимо решить следующие задачи:</w:t>
      </w:r>
    </w:p>
    <w:p w14:paraId="61997496"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исследовать концепцию виртуального имущества и определить его место в системе объектов гражданских прав;</w:t>
      </w:r>
    </w:p>
    <w:p w14:paraId="571A8E4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выявить характерные признаки виртуального игрового имущества как особого вида цифровых активов;</w:t>
      </w:r>
    </w:p>
    <w:p w14:paraId="30D160A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проанализировать существующие подходы к правовому регулированию виртуальной собственности в российской правовой доктрине;</w:t>
      </w:r>
    </w:p>
    <w:p w14:paraId="6B75FA93"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изучить зарубежный опыт правового регулирования отношений, связанных с виртуальным имуществом;</w:t>
      </w:r>
    </w:p>
    <w:p w14:paraId="281AC8AC"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рассмотреть проблемы судебной защиты прав на виртуальное имущество в Российской Федерации;</w:t>
      </w:r>
    </w:p>
    <w:p w14:paraId="26913E49" w14:textId="77777777" w:rsidR="000E6045" w:rsidRPr="0042563D" w:rsidRDefault="00000000">
      <w:pPr>
        <w:pStyle w:val="aff2"/>
        <w:numPr>
          <w:ilvl w:val="0"/>
          <w:numId w:val="1"/>
        </w:numPr>
        <w:pBdr>
          <w:top w:val="none" w:sz="4" w:space="0" w:color="000000"/>
          <w:left w:val="none" w:sz="4" w:space="0" w:color="000000"/>
          <w:bottom w:val="none" w:sz="4" w:space="0" w:color="000000"/>
          <w:right w:val="none" w:sz="4" w:space="0" w:color="000000"/>
        </w:pBdr>
        <w:spacing w:after="0"/>
        <w:ind w:firstLine="709"/>
        <w:contextualSpacing w:val="0"/>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исследовать вопросы юридической ответственности за правонарушения, совершаемые в виртуальном пространстве онлайн-игр.</w:t>
      </w:r>
    </w:p>
    <w:p w14:paraId="2D0F3B2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Объектом исследования выступают общественные отношения, складывающиеся по поводу создания, использования и оборота виртуального имущества в многопользовательских онлайн-играх.</w:t>
      </w:r>
    </w:p>
    <w:p w14:paraId="3C5D2FB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Предметом исследования являются нормы российского и зарубежного законодательства, регулирующие отношения, связанные с виртуальным имуществом, доктринальные подходы к определению правовой природы </w:t>
      </w:r>
      <w:r w:rsidRPr="0042563D">
        <w:rPr>
          <w:rFonts w:ascii="Times New Roman" w:eastAsia="Times New Roman" w:hAnsi="Times New Roman" w:cs="Times New Roman"/>
          <w:color w:val="000000"/>
          <w:sz w:val="28"/>
          <w:szCs w:val="28"/>
        </w:rPr>
        <w:lastRenderedPageBreak/>
        <w:t>виртуальных объектов, а также судебная практика по спорам, возникающим в связи с виртуальной собственностью.</w:t>
      </w:r>
    </w:p>
    <w:p w14:paraId="5DFB820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Методологическую основу исследования составляют общенаучные и </w:t>
      </w:r>
      <w:proofErr w:type="spellStart"/>
      <w:r w:rsidRPr="0042563D">
        <w:rPr>
          <w:rFonts w:ascii="Times New Roman" w:eastAsia="Times New Roman" w:hAnsi="Times New Roman" w:cs="Times New Roman"/>
          <w:color w:val="000000"/>
          <w:sz w:val="28"/>
          <w:szCs w:val="28"/>
        </w:rPr>
        <w:t>частнонаучные</w:t>
      </w:r>
      <w:proofErr w:type="spellEnd"/>
      <w:r w:rsidRPr="0042563D">
        <w:rPr>
          <w:rFonts w:ascii="Times New Roman" w:eastAsia="Times New Roman" w:hAnsi="Times New Roman" w:cs="Times New Roman"/>
          <w:color w:val="000000"/>
          <w:sz w:val="28"/>
          <w:szCs w:val="28"/>
        </w:rPr>
        <w:t xml:space="preserve"> методы познания. В работе использованы методы анализа и синтеза, сравнительно-правовой метод, формально-юридический метод, метод системного анализа. Сравнительно-правовой метод применялся при исследовании зарубежного опыта регулирования отношений, связанных с виртуальным имуществом. Формально-юридический метод использовался для анализа действующего законодательства и выявления пробелов в правовом регулировании.</w:t>
      </w:r>
    </w:p>
    <w:p w14:paraId="14B9040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Теоретическую основу исследования составили труды отечественных и зарубежных ученых по проблемам правового регулирования виртуального имущества, цифровых активов и интеллектуальной собственности. В работе использованы научные публикации таких авторов, как А.И. Савельев, Д.С. Четвергов, Б.А. Борисов, Ж.Ю. Юзефович, В.Е. Хазова, Л.В. Санников, Ю.С. Харитонов, М.А. Рожкова, В.А. </w:t>
      </w:r>
      <w:proofErr w:type="spellStart"/>
      <w:r w:rsidRPr="0042563D">
        <w:rPr>
          <w:rFonts w:ascii="Times New Roman" w:eastAsia="Times New Roman" w:hAnsi="Times New Roman" w:cs="Times New Roman"/>
          <w:color w:val="000000"/>
          <w:sz w:val="28"/>
          <w:szCs w:val="28"/>
        </w:rPr>
        <w:t>Хилюта</w:t>
      </w:r>
      <w:proofErr w:type="spellEnd"/>
      <w:r w:rsidRPr="0042563D">
        <w:rPr>
          <w:rFonts w:ascii="Times New Roman" w:eastAsia="Times New Roman" w:hAnsi="Times New Roman" w:cs="Times New Roman"/>
          <w:color w:val="000000"/>
          <w:sz w:val="28"/>
          <w:szCs w:val="28"/>
        </w:rPr>
        <w:t>, В.В. Архипов и других специалистов в области цифрового права.</w:t>
      </w:r>
    </w:p>
    <w:p w14:paraId="18DBD86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Нормативную базу исследования составляют Гражданский кодекс Российской Федерации, Уголовный кодекс Российской Федерации, Закон Российской Федерации «О защите прав потребителей», а также законодательство зарубежных государств, регулирующее отношения, связанные с виртуальным имуществом.</w:t>
      </w:r>
    </w:p>
    <w:p w14:paraId="4508F3A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Эмпирическую базу исследования составляет судебная практика российских и зарубежных судов по спорам, связанным с виртуальным имуществом, а также пользовательские и лицензионные соглашения крупнейших игровых платформ.</w:t>
      </w:r>
    </w:p>
    <w:p w14:paraId="03783586"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Структура работы обусловлена целью и задачами исследования. Курсовая работа состоит из введения, трех глав, объединяющих девять параграфов, заключения и списка использованных источников.</w:t>
      </w:r>
    </w:p>
    <w:p w14:paraId="7E64BA70"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p>
    <w:p w14:paraId="3E472EF6" w14:textId="04647F1D"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E6D40C5" w14:textId="77777777" w:rsidR="007163EF" w:rsidRPr="0042563D" w:rsidRDefault="007163EF">
      <w:pPr>
        <w:rPr>
          <w:rFonts w:ascii="Times New Roman" w:hAnsi="Times New Roman" w:cs="Times New Roman"/>
          <w:sz w:val="28"/>
          <w:szCs w:val="28"/>
        </w:rPr>
      </w:pPr>
      <w:r w:rsidRPr="0042563D">
        <w:rPr>
          <w:rFonts w:ascii="Times New Roman" w:hAnsi="Times New Roman" w:cs="Times New Roman"/>
          <w:sz w:val="28"/>
          <w:szCs w:val="28"/>
        </w:rPr>
        <w:br w:type="page"/>
      </w:r>
    </w:p>
    <w:p w14:paraId="35A9FFB7" w14:textId="77777777" w:rsidR="000E6045" w:rsidRPr="0042563D" w:rsidRDefault="00000000" w:rsidP="007163EF">
      <w:pPr>
        <w:pStyle w:val="1"/>
        <w:rPr>
          <w:rFonts w:cs="Times New Roman"/>
        </w:rPr>
      </w:pPr>
      <w:bookmarkStart w:id="2" w:name="_Toc216645961"/>
      <w:r w:rsidRPr="0042563D">
        <w:rPr>
          <w:rFonts w:cs="Times New Roman"/>
        </w:rPr>
        <w:lastRenderedPageBreak/>
        <w:t>ГЛАВА 1. ПОНЯТИЕ И ПРАВОВАЯ ПРИРОДА ВИРТУАЛЬНОГО ИМУЩЕСТВА В ОНЛАЙН-ИГРАХ</w:t>
      </w:r>
      <w:bookmarkEnd w:id="2"/>
    </w:p>
    <w:p w14:paraId="55C3E57F" w14:textId="77777777" w:rsidR="000E6045" w:rsidRPr="0042563D" w:rsidRDefault="00000000" w:rsidP="007163EF">
      <w:pPr>
        <w:pStyle w:val="2"/>
        <w:rPr>
          <w:rFonts w:cs="Times New Roman"/>
        </w:rPr>
      </w:pPr>
      <w:bookmarkStart w:id="3" w:name="_Toc216645962"/>
      <w:r w:rsidRPr="0042563D">
        <w:rPr>
          <w:rFonts w:cs="Times New Roman"/>
        </w:rPr>
        <w:t>1.1. Концепция виртуального имущества и его место в системе объектов гражданских прав</w:t>
      </w:r>
      <w:bookmarkEnd w:id="3"/>
    </w:p>
    <w:p w14:paraId="3D3AF06D" w14:textId="00D6914C"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Бурное развитие интернет-технологий и цифровизация экономических процессов обусловили появление новых объектов, не укладывающихся в традиционную систему объектов гражданских прав, закрепленную в статье 128 Гражданского кодекса Российской Федерации</w:t>
      </w:r>
      <w:r w:rsidR="00733D1B" w:rsidRPr="0042563D">
        <w:rPr>
          <w:rStyle w:val="af8"/>
          <w:rFonts w:ascii="Times New Roman" w:eastAsia="Times New Roman" w:hAnsi="Times New Roman" w:cs="Times New Roman"/>
          <w:color w:val="000000"/>
          <w:sz w:val="28"/>
          <w:szCs w:val="28"/>
        </w:rPr>
        <w:footnoteReference w:id="1"/>
      </w:r>
      <w:r w:rsidRPr="0042563D">
        <w:rPr>
          <w:rFonts w:ascii="Times New Roman" w:eastAsia="Times New Roman" w:hAnsi="Times New Roman" w:cs="Times New Roman"/>
          <w:color w:val="000000"/>
          <w:sz w:val="28"/>
          <w:szCs w:val="28"/>
        </w:rPr>
        <w:t>. Одним из таких объектов является виртуальное имущество, правовая природа которого остается дискуссионной и вызывает сложности в правоприменении. Отсутствие его легального определения в российском законодательстве существенно затрудняет регулирование соответствующих общественных отношений.</w:t>
      </w:r>
    </w:p>
    <w:p w14:paraId="1926571F" w14:textId="390F782B"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юридической науке выработано несколько подходов к пониманию виртуального имущества. Так, А.И. Савельев выделяет три основные модели: невмешательство государства в отношения внутри виртуальных миров; распространение на виртуальные объекты норм о вещах и праве собственности по аналогии; а также квалификацию таких отношений через лицензионные и пользовательские соглашения между игроком и правообладателем. Несмотря на наличие положительных сторон, ни один из этих подходов не обеспечивает универсального и сбалансированного решения</w:t>
      </w:r>
      <w:r w:rsidR="00733D1B" w:rsidRPr="0042563D">
        <w:rPr>
          <w:rStyle w:val="af8"/>
          <w:rFonts w:ascii="Times New Roman" w:eastAsia="Times New Roman" w:hAnsi="Times New Roman" w:cs="Times New Roman"/>
          <w:color w:val="000000"/>
          <w:sz w:val="28"/>
          <w:szCs w:val="28"/>
        </w:rPr>
        <w:footnoteReference w:id="2"/>
      </w:r>
      <w:r w:rsidRPr="0042563D">
        <w:rPr>
          <w:rFonts w:ascii="Times New Roman" w:eastAsia="Times New Roman" w:hAnsi="Times New Roman" w:cs="Times New Roman"/>
          <w:color w:val="000000"/>
          <w:sz w:val="28"/>
          <w:szCs w:val="28"/>
        </w:rPr>
        <w:t>.</w:t>
      </w:r>
    </w:p>
    <w:p w14:paraId="6EE90BB6"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Особую проблему представляет возможность применения категории «собственность» к виртуальному имуществу. Российское гражданское право, основанное на </w:t>
      </w:r>
      <w:proofErr w:type="spellStart"/>
      <w:r w:rsidRPr="0042563D">
        <w:rPr>
          <w:rFonts w:ascii="Times New Roman" w:eastAsia="Times New Roman" w:hAnsi="Times New Roman" w:cs="Times New Roman"/>
          <w:color w:val="000000"/>
          <w:sz w:val="28"/>
          <w:szCs w:val="28"/>
        </w:rPr>
        <w:t>пандектной</w:t>
      </w:r>
      <w:proofErr w:type="spellEnd"/>
      <w:r w:rsidRPr="0042563D">
        <w:rPr>
          <w:rFonts w:ascii="Times New Roman" w:eastAsia="Times New Roman" w:hAnsi="Times New Roman" w:cs="Times New Roman"/>
          <w:color w:val="000000"/>
          <w:sz w:val="28"/>
          <w:szCs w:val="28"/>
        </w:rPr>
        <w:t xml:space="preserve"> традиции, связывает право собственности исключительно с материальными вещами, что исключает признание виртуальных объектов объектами вещных прав. Вместе с тем современные экономические реалии демонстрируют, что виртуальные объекты обладают </w:t>
      </w:r>
      <w:r w:rsidRPr="0042563D">
        <w:rPr>
          <w:rFonts w:ascii="Times New Roman" w:eastAsia="Times New Roman" w:hAnsi="Times New Roman" w:cs="Times New Roman"/>
          <w:color w:val="000000"/>
          <w:sz w:val="28"/>
          <w:szCs w:val="28"/>
        </w:rPr>
        <w:lastRenderedPageBreak/>
        <w:t>реальной ценностью и участвуют в имущественном обороте, что требует их правового осмысления.</w:t>
      </w:r>
    </w:p>
    <w:p w14:paraId="7D7341F2"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относится к более широкой категории виртуальных или цифровых активов. В научной литературе предлагается разделять такие объекты на две группы: цифровые аналоги реальных товаров (программное обеспечение, электронные книги, доменные имена) и цифровые активы, существующие исключительно в электронной форме, включая токены, цифровую валюту и игровые аккаунты. Специфика последних заключается в их нематериальности и невозможности функционирования вне цифровой среды и технических средств доступа.</w:t>
      </w:r>
    </w:p>
    <w:p w14:paraId="49B5D26E"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 этом не все виртуальные объекты нуждаются в правовом регулировании. В рамках концепции «магического круга» игры отношения, возникающие исключительно внутри игрового процесса и не затрагивающие реальные имущественные интересы, могут регулироваться пользовательскими и лицензионными соглашениями. Однако при вложении игроками реальных денежных средств в приобретение виртуальных предметов такие отношения выходят за пределы игрового пространства и приобретают экономический характер, что делает необходимым применение норм права.</w:t>
      </w:r>
    </w:p>
    <w:p w14:paraId="5F56A6FE"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Серьезной проблемой отечественной доктрины остается ограниченность системы абсолютных прав, в рамках которой признаются лишь право собственности на вещи и интеллектуальные права на прямо указанные в законе объекты. В результате имущественные права на виртуальные объекты оказываются вне традиционных правовых конструкций. В связи с этим в науке все большую поддержку получает идея квалификации виртуального имущества как «иного имущества» по смыслу статьи 128 ГК РФ, что позволяет признать его правовую значимость без пересмотра базовых принципов гражданского права. Вместе с тем такой подход требует дальнейшей законодательной конкретизации и разработки специальных механизмов правового регулирования, учитывающих уникальную природу виртуального имущества.</w:t>
      </w:r>
    </w:p>
    <w:p w14:paraId="545B81E7"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36BE285" w14:textId="77EB1669" w:rsidR="007163EF" w:rsidRPr="0042563D" w:rsidRDefault="00000000" w:rsidP="007163EF">
      <w:pPr>
        <w:pStyle w:val="2"/>
        <w:rPr>
          <w:rFonts w:cs="Times New Roman"/>
        </w:rPr>
      </w:pPr>
      <w:bookmarkStart w:id="4" w:name="_Toc216645963"/>
      <w:r w:rsidRPr="0042563D">
        <w:rPr>
          <w:rFonts w:cs="Times New Roman"/>
        </w:rPr>
        <w:t>1.2. Характеристика виртуального игрового имущества как цифрового актива</w:t>
      </w:r>
      <w:bookmarkEnd w:id="4"/>
    </w:p>
    <w:p w14:paraId="633775E3"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представляет собой особую разновидность цифровых активов, обладающую специфическими признаками, которые не позволяют напрямую отнести его ни к материальным вещам, ни к традиционным нематериальным объектам гражданских прав. Осмысление этих признаков имеет ключевое значение для формирования адекватной модели правового регулирования отношений, возникающих в сфере онлайн-игр.</w:t>
      </w:r>
    </w:p>
    <w:p w14:paraId="61B27674"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Прежде всего виртуальное игровое имущество характеризуется нематериальной природой и существованием исключительно в рамках конкретного виртуального мира. Такие объекты неотделимы от онлайн-игры, в которой они созданы, и не могут быть использованы за ее пределами. В отличие от программного обеспечения или электронных книг, виртуальные игровые предметы жестко привязаны к определенной платформе и находятся под полным контролем правообладателя, который устанавливает правила доступа и использования виртуального пространства.</w:t>
      </w:r>
    </w:p>
    <w:p w14:paraId="16773D0D"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Еще одной важной особенностью является зависимость виртуального имущества от технической инфраструктуры. Доступ к нему возможен только при наличии соответствующих устройств, интернет-соединения и функционирующих серверов игровой платформы. Прекращение поддержки игры фактически приводит к исчезновению виртуального имущества, что наглядно демонстрирует уязвимость прав игроков и их зависимость от решений разработчиков.</w:t>
      </w:r>
    </w:p>
    <w:p w14:paraId="776DC754" w14:textId="3F08808C"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Виртуальное игровое имущество обладает относительной индивидуальной определенностью: каждый предмет имеет уникальный цифровой идентификатор, однако при этом может быть воспроизведен разработчиком в неограниченном количестве. Такая возможность тиражирования существенно отличает виртуальные объекты от материальных вещей и делает их ценность нестабильной, поскольку редкость предмета может быть утрачена в любой момент по воле правообладателя</w:t>
      </w:r>
      <w:r w:rsidR="007B3343" w:rsidRPr="0042563D">
        <w:rPr>
          <w:rStyle w:val="af8"/>
          <w:rFonts w:ascii="Times New Roman" w:eastAsia="Times New Roman" w:hAnsi="Times New Roman" w:cs="Times New Roman"/>
          <w:color w:val="000000"/>
          <w:sz w:val="28"/>
          <w:szCs w:val="28"/>
        </w:rPr>
        <w:footnoteReference w:id="3"/>
      </w:r>
      <w:r w:rsidRPr="0042563D">
        <w:rPr>
          <w:rFonts w:ascii="Times New Roman" w:eastAsia="Times New Roman" w:hAnsi="Times New Roman" w:cs="Times New Roman"/>
          <w:color w:val="000000"/>
          <w:sz w:val="28"/>
          <w:szCs w:val="28"/>
        </w:rPr>
        <w:t>.</w:t>
      </w:r>
    </w:p>
    <w:p w14:paraId="4984D6C7"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Наиболее сложной является двойственная природа виртуального игрового имущества, сочетающая признаки имущества игрока и объектов интеллектуальной собственности. С одной стороны, виртуальные предметы воспринимаются пользователями как «свои»: ими можно пользоваться, передавать другим игрокам или утрачивать в результате игровых действий. Они обладают реальной экономической ценностью и нередко становятся предметом купли-продажи за значительные суммы. С другой стороны, каждый внутриигровой объект является результатом творческой деятельности разработчиков и охраняется как часть программы для ЭВМ или составного произведения.</w:t>
      </w:r>
    </w:p>
    <w:p w14:paraId="0830747A"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Дополнительную сложность вносит участие самих игроков в создании внутриигровых объектов. В ряде игр пользователи наделены возможностью модифицировать предметы или создавать новые элементы виртуального мира, </w:t>
      </w:r>
      <w:r w:rsidRPr="0042563D">
        <w:rPr>
          <w:rFonts w:ascii="Times New Roman" w:eastAsia="Times New Roman" w:hAnsi="Times New Roman" w:cs="Times New Roman"/>
          <w:color w:val="000000"/>
          <w:sz w:val="28"/>
          <w:szCs w:val="28"/>
        </w:rPr>
        <w:lastRenderedPageBreak/>
        <w:t>что потенциально порождает конфликт интересов между игроком как автором и правообладателем игры.</w:t>
      </w:r>
    </w:p>
    <w:p w14:paraId="45F11A2D"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Рассматривая виртуальное игровое имущество через призму правомочий собственника, следует признать, что игроки не обладают правом собственности в классическом гражданско-правовом смысле. Формально владение и пользование осуществляются через аккаунт или аватар, а содержание этих правомочий полностью определяется правообладателем. Возможность распоряжения виртуальными объектами также носит ограниченный характер и прекращается, в частности, при закрытии игры или блокировке аккаунта. В результате у пользователя формируется не право собственности, а лишь его иллюзия — своеобразное право </w:t>
      </w:r>
      <w:proofErr w:type="spellStart"/>
      <w:r w:rsidRPr="0042563D">
        <w:rPr>
          <w:rFonts w:ascii="Times New Roman" w:eastAsia="Times New Roman" w:hAnsi="Times New Roman" w:cs="Times New Roman"/>
          <w:color w:val="000000"/>
          <w:sz w:val="28"/>
          <w:szCs w:val="28"/>
        </w:rPr>
        <w:t>квазисобственности</w:t>
      </w:r>
      <w:proofErr w:type="spellEnd"/>
      <w:r w:rsidRPr="0042563D">
        <w:rPr>
          <w:rFonts w:ascii="Times New Roman" w:eastAsia="Times New Roman" w:hAnsi="Times New Roman" w:cs="Times New Roman"/>
          <w:color w:val="000000"/>
          <w:sz w:val="28"/>
          <w:szCs w:val="28"/>
        </w:rPr>
        <w:t>.</w:t>
      </w:r>
    </w:p>
    <w:p w14:paraId="4D86107B" w14:textId="77777777" w:rsidR="00506192" w:rsidRPr="0042563D" w:rsidRDefault="00506192" w:rsidP="00506192">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Совокупность указанных характеристик подтверждает, что виртуальное игровое имущество обладает самостоятельной правовой природой, не позволяющей применять к нему в чистом виде ни нормы вещного права, ни правила об интеллектуальной собственности. Это обстоятельство объективно требует выработки специальных правовых механизмов, способных учесть специфику виртуальных активов и обеспечить баланс интересов игроков и правообладателей в условиях цифровой экономики.</w:t>
      </w:r>
    </w:p>
    <w:p w14:paraId="7319F261"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1C026FE4" w14:textId="18971AC8" w:rsidR="007163EF" w:rsidRPr="0042563D" w:rsidRDefault="00000000" w:rsidP="007163EF">
      <w:pPr>
        <w:pStyle w:val="2"/>
        <w:rPr>
          <w:rFonts w:cs="Times New Roman"/>
        </w:rPr>
      </w:pPr>
      <w:bookmarkStart w:id="5" w:name="_Toc216645964"/>
      <w:r w:rsidRPr="0042563D">
        <w:rPr>
          <w:rFonts w:cs="Times New Roman"/>
        </w:rPr>
        <w:t>1.3. Экономическое значение рынка виртуальных предметов</w:t>
      </w:r>
      <w:bookmarkEnd w:id="5"/>
    </w:p>
    <w:p w14:paraId="061FC629"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Экономическая роль рынка виртуальных объектов в онлайн-играх сегодня приобретает все более весомый характер и становится неотъемлемой частью цифровой экономики. За сравнительно короткий промежуток времени игровая индустрия эволюционировала из сферы развлечений в самостоятельный и высокодоходный сегмент мировой экономики. Внутриигровые предметы, персонажи и иные цифровые активы фактически превратились в объекты товарного оборота, стоимость которого исчисляется многомиллиардными суммами, что свидетельствует об их высокой инвестиционной значимости.</w:t>
      </w:r>
    </w:p>
    <w:p w14:paraId="0C01D85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Данные аналитических исследований подтверждают устойчивый рост данного рынка. Так, по оценкам PwC, в 2021 году объем российского игрового сектора увеличился почти на восемь процентов и достиг порядка 158 млрд рублей, что эквивалентно примерно 2 млрд долларов США. В глобальном масштабе индустрия видеоигр в тот же период продемонстрировала рост около восьми процентов, а совокупный объем рынка составил порядка 148 млрд долларов. Экспертные прогнозы указывали на сохранение положительной динамики: ожидалось, что российский рынок будет ежегодно прибавлять около пяти процентов и к 2025 году превысит 186 млрд рублей, тогда как мировой объем индустрии должен был увеличиться до 13,6 трлн рублей. Эти показатели </w:t>
      </w:r>
      <w:r w:rsidRPr="0042563D">
        <w:rPr>
          <w:rFonts w:ascii="Times New Roman" w:eastAsia="Times New Roman" w:hAnsi="Times New Roman" w:cs="Times New Roman"/>
          <w:color w:val="000000"/>
          <w:sz w:val="28"/>
          <w:szCs w:val="28"/>
        </w:rPr>
        <w:lastRenderedPageBreak/>
        <w:t>наглядно отражают экономическую значимость виртуального имущества и его возрастающую роль в современных рыночных отношениях.</w:t>
      </w:r>
    </w:p>
    <w:p w14:paraId="288BA10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2022 году объем рынка виртуальных внутриигровых предметов оценивался специалистами в 4 миллиарда долларов на глобальном уровне, при этом российский сегмент этого рынка оценивался в 450 миллионов долларов. Эти цифры наглядно демонстрируют, что виртуальное имущество представляет собой значительный экономический актив, влияющий на финансовые потоки в масштабах целых государств. Особенно впечатляющим является сегмент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 специальных виртуальных контейнеров, содержащих случайные игровые предметы.</w:t>
      </w:r>
    </w:p>
    <w:p w14:paraId="0FAE5448" w14:textId="578226CC"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компании </w:t>
      </w:r>
      <w:proofErr w:type="spellStart"/>
      <w:r w:rsidRPr="0042563D">
        <w:rPr>
          <w:rFonts w:ascii="Times New Roman" w:eastAsia="Times New Roman" w:hAnsi="Times New Roman" w:cs="Times New Roman"/>
          <w:color w:val="000000"/>
          <w:sz w:val="28"/>
          <w:szCs w:val="28"/>
        </w:rPr>
        <w:t>Juniper</w:t>
      </w:r>
      <w:proofErr w:type="spellEnd"/>
      <w:r w:rsidRPr="0042563D">
        <w:rPr>
          <w:rFonts w:ascii="Times New Roman" w:eastAsia="Times New Roman" w:hAnsi="Times New Roman" w:cs="Times New Roman"/>
          <w:color w:val="000000"/>
          <w:sz w:val="28"/>
          <w:szCs w:val="28"/>
        </w:rPr>
        <w:t xml:space="preserve"> Research показало, что в 2021 году объем мирового рынка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составил 15 миллиардов долларов. Прогнозы экспертов предполагали, что к 2025 году этот показатель достигнет 20 миллиардов долларов, увеличиваясь ежегодно примерно на 5 процентов. При этом на долю Российской Федерации приходится около 1,5 процента от указанной суммы, что составляет сотни миллионов долларов</w:t>
      </w:r>
      <w:r w:rsidR="007B3343" w:rsidRPr="0042563D">
        <w:rPr>
          <w:rStyle w:val="af8"/>
          <w:rFonts w:ascii="Times New Roman" w:eastAsia="Times New Roman" w:hAnsi="Times New Roman" w:cs="Times New Roman"/>
          <w:color w:val="000000"/>
          <w:sz w:val="28"/>
          <w:szCs w:val="28"/>
        </w:rPr>
        <w:footnoteReference w:id="4"/>
      </w:r>
      <w:r w:rsidRPr="0042563D">
        <w:rPr>
          <w:rFonts w:ascii="Times New Roman" w:eastAsia="Times New Roman" w:hAnsi="Times New Roman" w:cs="Times New Roman"/>
          <w:color w:val="000000"/>
          <w:sz w:val="28"/>
          <w:szCs w:val="28"/>
        </w:rPr>
        <w:t>. Такие масштабы оборота виртуального имущества свидетельствуют о формировании полноценного экономического рынка со своими законами спроса и предложения.</w:t>
      </w:r>
    </w:p>
    <w:p w14:paraId="2DE3F87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Поведение потребителей на рынке виртуального имущества заслуживает отдельного внимания. Согласно исследованию, проведенному командой портала «Киберспорт», приблизительно треть опрошенных пользователей игр совершают так называемые «</w:t>
      </w:r>
      <w:proofErr w:type="spellStart"/>
      <w:r w:rsidRPr="0042563D">
        <w:rPr>
          <w:rFonts w:ascii="Times New Roman" w:eastAsia="Times New Roman" w:hAnsi="Times New Roman" w:cs="Times New Roman"/>
          <w:color w:val="000000"/>
          <w:sz w:val="28"/>
          <w:szCs w:val="28"/>
        </w:rPr>
        <w:t>донаты</w:t>
      </w:r>
      <w:proofErr w:type="spellEnd"/>
      <w:r w:rsidRPr="0042563D">
        <w:rPr>
          <w:rFonts w:ascii="Times New Roman" w:eastAsia="Times New Roman" w:hAnsi="Times New Roman" w:cs="Times New Roman"/>
          <w:color w:val="000000"/>
          <w:sz w:val="28"/>
          <w:szCs w:val="28"/>
        </w:rPr>
        <w:t>» в любимых играх на сумму до 1000 рублей в месяц. Это означает, что значительная часть игроков регулярно тратит реальные денежные средства на приобретение виртуального имущества. При этом существует и категория игроков, осуществляющих гораздо более крупные вложения – от нескольких тысяч до десятков и даже сотен тысяч рублей.</w:t>
      </w:r>
    </w:p>
    <w:p w14:paraId="1DC0C54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Формирование рынка виртуального имущества привело к появлению новых экономических моделей и бизнес-практик. Специалисты Forbes отмечают появление так называемых «миллионеров из коробок» – лиц, которые зарабатывают значительные суммы на перепродаже игровых предметов. Эти люди приобретают редкие виртуальные объекты по более низкой цене и затем продают их другим игрокам с наценкой, извлекая прибыль из разницы в стоимости. Существуют специализированные торговые площадки, такие как западный сайт </w:t>
      </w:r>
      <w:proofErr w:type="spellStart"/>
      <w:r w:rsidRPr="0042563D">
        <w:rPr>
          <w:rFonts w:ascii="Times New Roman" w:eastAsia="Times New Roman" w:hAnsi="Times New Roman" w:cs="Times New Roman"/>
          <w:color w:val="000000"/>
          <w:sz w:val="28"/>
          <w:szCs w:val="28"/>
        </w:rPr>
        <w:t>OPSkins</w:t>
      </w:r>
      <w:proofErr w:type="spellEnd"/>
      <w:r w:rsidRPr="0042563D">
        <w:rPr>
          <w:rFonts w:ascii="Times New Roman" w:eastAsia="Times New Roman" w:hAnsi="Times New Roman" w:cs="Times New Roman"/>
          <w:color w:val="000000"/>
          <w:sz w:val="28"/>
          <w:szCs w:val="28"/>
        </w:rPr>
        <w:t xml:space="preserve"> для игры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где игроки на добровольной основе обмениваются скинами.</w:t>
      </w:r>
    </w:p>
    <w:p w14:paraId="075DF86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 xml:space="preserve">Ценообразование на рынке виртуального имущества подчиняется общим экономическим законам, но имеет и свою специфику. Стоимость виртуального предмета может определяться несколькими факторами: редкостью предмета, его игровыми характеристиками, эстетическими качествами, историей происхождения. Например, модификация оружия «Легенда о драконе» в игре Counter-Strike: Global </w:t>
      </w:r>
      <w:proofErr w:type="spellStart"/>
      <w:r w:rsidRPr="0042563D">
        <w:rPr>
          <w:rFonts w:ascii="Times New Roman" w:eastAsia="Times New Roman" w:hAnsi="Times New Roman" w:cs="Times New Roman"/>
          <w:color w:val="000000"/>
          <w:sz w:val="28"/>
          <w:szCs w:val="28"/>
        </w:rPr>
        <w:t>Offensive</w:t>
      </w:r>
      <w:proofErr w:type="spellEnd"/>
      <w:r w:rsidRPr="0042563D">
        <w:rPr>
          <w:rFonts w:ascii="Times New Roman" w:eastAsia="Times New Roman" w:hAnsi="Times New Roman" w:cs="Times New Roman"/>
          <w:color w:val="000000"/>
          <w:sz w:val="28"/>
          <w:szCs w:val="28"/>
        </w:rPr>
        <w:t xml:space="preserve"> может продаваться за суммы, превышающие 3 миллиона рублей. Такая высокая стоимость объясняется крайней редкостью предмета и его уникальным внешним видом.</w:t>
      </w:r>
    </w:p>
    <w:p w14:paraId="3B0F9B0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Механизм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заслуживает особого внимания с экономической точки зрения.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xml:space="preserve"> представляют собой виртуальные контейнеры, которые игрок может приобрести за реальные деньги или игровую валюту, конвертированную из реальной. Открывая такой контейнер, пользователь получает случайным образом выпавший игровой предмет, который может иметь различную ценность – от практически бесполезного до чрезвычайно редкого и дорогого. Эта модель по своей сути напоминает азартную игру, что вызывает серьезные вопросы с точки зрения правового регулирования.</w:t>
      </w:r>
    </w:p>
    <w:p w14:paraId="60BB2EF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Некоторые игры построены на модели Pay-</w:t>
      </w:r>
      <w:proofErr w:type="spellStart"/>
      <w:r w:rsidRPr="0042563D">
        <w:rPr>
          <w:rFonts w:ascii="Times New Roman" w:eastAsia="Times New Roman" w:hAnsi="Times New Roman" w:cs="Times New Roman"/>
          <w:color w:val="000000"/>
          <w:sz w:val="28"/>
          <w:szCs w:val="28"/>
        </w:rPr>
        <w:t>to</w:t>
      </w:r>
      <w:proofErr w:type="spellEnd"/>
      <w:r w:rsidRPr="0042563D">
        <w:rPr>
          <w:rFonts w:ascii="Times New Roman" w:eastAsia="Times New Roman" w:hAnsi="Times New Roman" w:cs="Times New Roman"/>
          <w:color w:val="000000"/>
          <w:sz w:val="28"/>
          <w:szCs w:val="28"/>
        </w:rPr>
        <w:t>-</w:t>
      </w:r>
      <w:proofErr w:type="spellStart"/>
      <w:r w:rsidRPr="0042563D">
        <w:rPr>
          <w:rFonts w:ascii="Times New Roman" w:eastAsia="Times New Roman" w:hAnsi="Times New Roman" w:cs="Times New Roman"/>
          <w:color w:val="000000"/>
          <w:sz w:val="28"/>
          <w:szCs w:val="28"/>
        </w:rPr>
        <w:t>Win</w:t>
      </w:r>
      <w:proofErr w:type="spellEnd"/>
      <w:r w:rsidRPr="0042563D">
        <w:rPr>
          <w:rFonts w:ascii="Times New Roman" w:eastAsia="Times New Roman" w:hAnsi="Times New Roman" w:cs="Times New Roman"/>
          <w:color w:val="000000"/>
          <w:sz w:val="28"/>
          <w:szCs w:val="28"/>
        </w:rPr>
        <w:t>, что в переводе означает «плати, чтобы выиграть». В таких играх приобретение определенного виртуального имущества за реальные деньги дает игроку существенные преимущества перед другими участниками, не совершившими аналогичных вложений. Эта модель является крайне прибыльной для разработчиков игр, однако вызывает критику со стороны игрового сообщества и порождает вопросы о справедливости игрового процесса.</w:t>
      </w:r>
    </w:p>
    <w:p w14:paraId="08048D66" w14:textId="5D7F210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Экономическое значение рынка виртуального имущества выходит за рамки простой купли-продажи игровых предметов</w:t>
      </w:r>
      <w:r w:rsidR="007B3343" w:rsidRPr="0042563D">
        <w:rPr>
          <w:rStyle w:val="af8"/>
          <w:rFonts w:ascii="Times New Roman" w:eastAsia="Times New Roman" w:hAnsi="Times New Roman" w:cs="Times New Roman"/>
          <w:color w:val="000000"/>
          <w:sz w:val="28"/>
          <w:szCs w:val="28"/>
        </w:rPr>
        <w:footnoteReference w:id="5"/>
      </w:r>
      <w:r w:rsidRPr="0042563D">
        <w:rPr>
          <w:rFonts w:ascii="Times New Roman" w:eastAsia="Times New Roman" w:hAnsi="Times New Roman" w:cs="Times New Roman"/>
          <w:color w:val="000000"/>
          <w:sz w:val="28"/>
          <w:szCs w:val="28"/>
        </w:rPr>
        <w:t>. Вокруг этого рынка сформировалась целая индустрия сопутствующих услуг: аналитические агентства, оценивающие стоимость виртуальных активов; страховые механизмы, защищающие от потери дорогостоящего имущества; посреднические платформы, обеспечивающие безопасность сделок. Появились профессиональные игроки и стримеры, для которых виртуальное имущество стало источником основного дохода.</w:t>
      </w:r>
    </w:p>
    <w:p w14:paraId="31B13E3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Важно отметить, что экономическая значимость виртуального имущества признана и на государственном уровне. В 2016 году в Российской Федерации компьютерный спорт был признан официальным видом спорта, что свидетельствует о признании социальной и экономической важности игровой </w:t>
      </w:r>
      <w:r w:rsidRPr="0042563D">
        <w:rPr>
          <w:rFonts w:ascii="Times New Roman" w:eastAsia="Times New Roman" w:hAnsi="Times New Roman" w:cs="Times New Roman"/>
          <w:color w:val="000000"/>
          <w:sz w:val="28"/>
          <w:szCs w:val="28"/>
        </w:rPr>
        <w:lastRenderedPageBreak/>
        <w:t>индустрии. Это признание должно влечь за собой и соответствующее правовое регулирование, однако законодательство в этой сфере все еще находится в стадии формирования.</w:t>
      </w:r>
    </w:p>
    <w:p w14:paraId="77ACE513"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На фоне таких впечатляющих экономических показателей особенно остро встает вопрос о необходимости правового регулирования оборота виртуального имущества. В ноябре 2022 года появилась информация об инициативе Роскомнадзора по законодательному закреплению определения правового статуса внутриигровых предметов. Эта инициатива свидетельствует о том, что государственные органы начинают осознавать масштаб проблемы и необходимость ее решения на законодательном уровне.</w:t>
      </w:r>
    </w:p>
    <w:p w14:paraId="3EDCF7F9" w14:textId="4FF00879"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Отсутствие правовой определенности относительно статуса виртуального игрового имущества несет в себе ряд угроз как правового, так и экономического характера</w:t>
      </w:r>
      <w:r w:rsidR="007B3343" w:rsidRPr="0042563D">
        <w:rPr>
          <w:rStyle w:val="af8"/>
          <w:rFonts w:ascii="Times New Roman" w:eastAsia="Times New Roman" w:hAnsi="Times New Roman" w:cs="Times New Roman"/>
          <w:color w:val="000000"/>
          <w:sz w:val="28"/>
          <w:szCs w:val="28"/>
        </w:rPr>
        <w:footnoteReference w:id="6"/>
      </w:r>
      <w:r w:rsidRPr="0042563D">
        <w:rPr>
          <w:rFonts w:ascii="Times New Roman" w:eastAsia="Times New Roman" w:hAnsi="Times New Roman" w:cs="Times New Roman"/>
          <w:color w:val="000000"/>
          <w:sz w:val="28"/>
          <w:szCs w:val="28"/>
        </w:rPr>
        <w:t>. В частности, существует возможность использования рынка виртуального имущества для реализации преступных схем по легализации денежных средств, полученных преступным путем, или для вывода денег за рубеж в обход валютного контроля. Виртуальные предметы могут служить удобным инструментом для отмывания денег, поскольку сделки с ними часто совершаются анонимно и не подлежат должному контролю со стороны государственных органов.</w:t>
      </w:r>
    </w:p>
    <w:p w14:paraId="3E21DED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Экономическое значение рынка виртуальных предметов также проявляется в его влиянии на смежные отрасли экономики. Развитие игровой индустрии стимулирует рынок компьютерного оборудования, интернет-провайдеров, платежных систем. Многие технологические инновации, первоначально разработанные для игр, впоследствии находят применение в других сферах – от медицины до образования. Виртуальная реальность и дополненная реальность, изначально популяризированные игровой индустрией, сегодня активно внедряются в различные области человеческой деятельности.</w:t>
      </w:r>
    </w:p>
    <w:p w14:paraId="318BA2F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346F3167" w14:textId="77777777" w:rsidR="000E6045" w:rsidRPr="0042563D" w:rsidRDefault="00000000" w:rsidP="007163EF">
      <w:pPr>
        <w:pStyle w:val="1"/>
        <w:rPr>
          <w:rFonts w:cs="Times New Roman"/>
        </w:rPr>
      </w:pPr>
      <w:bookmarkStart w:id="6" w:name="_Toc216645965"/>
      <w:r w:rsidRPr="0042563D">
        <w:rPr>
          <w:rFonts w:cs="Times New Roman"/>
        </w:rPr>
        <w:t>ГЛАВА 2. ПОДХОДЫ К ПРАВОВОМУ РЕГУЛИРОВАНИЮ ВИРТУАЛЬНОЙ СОБСТВЕННОСТИ</w:t>
      </w:r>
      <w:bookmarkEnd w:id="6"/>
    </w:p>
    <w:p w14:paraId="28C71EF3" w14:textId="77777777" w:rsidR="000E6045" w:rsidRPr="0042563D" w:rsidRDefault="00000000" w:rsidP="007163EF">
      <w:pPr>
        <w:pStyle w:val="2"/>
        <w:rPr>
          <w:rFonts w:cs="Times New Roman"/>
        </w:rPr>
      </w:pPr>
      <w:bookmarkStart w:id="7" w:name="_Toc216645966"/>
      <w:r w:rsidRPr="0042563D">
        <w:rPr>
          <w:rFonts w:cs="Times New Roman"/>
        </w:rPr>
        <w:t>2.1. Абсолютно-правовой подход к регулированию виртуального имущества</w:t>
      </w:r>
      <w:bookmarkEnd w:id="7"/>
    </w:p>
    <w:p w14:paraId="0E031E4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Абсолютно-правовая модель регулирования виртуального имущества строится на концепции переноса на цифровые объекты правовых механизмов, </w:t>
      </w:r>
      <w:r w:rsidRPr="0042563D">
        <w:rPr>
          <w:rFonts w:ascii="Times New Roman" w:eastAsia="Times New Roman" w:hAnsi="Times New Roman" w:cs="Times New Roman"/>
          <w:color w:val="000000"/>
          <w:sz w:val="28"/>
          <w:szCs w:val="28"/>
        </w:rPr>
        <w:lastRenderedPageBreak/>
        <w:t>традиционно применяемых к вещам материального мира. В центре данного подхода находится идея наделения участника правоотношений исключительным правом господства над виртуальным объектом, при котором реализация правомочий осуществляется самостоятельно, а все иные лица обязаны воздерживаться от любого вмешательства. Тем самым предполагается возможность существования в виртуальной среде абсолютных прав, по своей природе сопоставимых с правом собственности и иными вещными правами.</w:t>
      </w:r>
    </w:p>
    <w:p w14:paraId="28ACFFF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зарубежной доктрине, прежде всего в правопорядках англосаксонской системы, для обозначения подобных объектов широко используется понятие «</w:t>
      </w:r>
      <w:proofErr w:type="spellStart"/>
      <w:r w:rsidRPr="0042563D">
        <w:rPr>
          <w:rFonts w:ascii="Times New Roman" w:eastAsia="Times New Roman" w:hAnsi="Times New Roman" w:cs="Times New Roman"/>
          <w:color w:val="000000"/>
          <w:sz w:val="28"/>
          <w:szCs w:val="28"/>
        </w:rPr>
        <w:t>virtual</w:t>
      </w:r>
      <w:proofErr w:type="spellEnd"/>
      <w:r w:rsidRPr="0042563D">
        <w:rPr>
          <w:rFonts w:ascii="Times New Roman" w:eastAsia="Times New Roman" w:hAnsi="Times New Roman" w:cs="Times New Roman"/>
          <w:color w:val="000000"/>
          <w:sz w:val="28"/>
          <w:szCs w:val="28"/>
        </w:rPr>
        <w:t xml:space="preserve"> </w:t>
      </w:r>
      <w:proofErr w:type="spellStart"/>
      <w:r w:rsidRPr="0042563D">
        <w:rPr>
          <w:rFonts w:ascii="Times New Roman" w:eastAsia="Times New Roman" w:hAnsi="Times New Roman" w:cs="Times New Roman"/>
          <w:color w:val="000000"/>
          <w:sz w:val="28"/>
          <w:szCs w:val="28"/>
        </w:rPr>
        <w:t>thing</w:t>
      </w:r>
      <w:proofErr w:type="spellEnd"/>
      <w:r w:rsidRPr="0042563D">
        <w:rPr>
          <w:rFonts w:ascii="Times New Roman" w:eastAsia="Times New Roman" w:hAnsi="Times New Roman" w:cs="Times New Roman"/>
          <w:color w:val="000000"/>
          <w:sz w:val="28"/>
          <w:szCs w:val="28"/>
        </w:rPr>
        <w:t xml:space="preserve">» («виртуальная вещь»), акцентирующее их функциональное сходство с традиционными материальными объектами. Как отмечают отдельные исследователи, в частности Г. </w:t>
      </w:r>
      <w:proofErr w:type="spellStart"/>
      <w:r w:rsidRPr="0042563D">
        <w:rPr>
          <w:rFonts w:ascii="Times New Roman" w:eastAsia="Times New Roman" w:hAnsi="Times New Roman" w:cs="Times New Roman"/>
          <w:color w:val="000000"/>
          <w:sz w:val="28"/>
          <w:szCs w:val="28"/>
        </w:rPr>
        <w:t>Ластовка</w:t>
      </w:r>
      <w:proofErr w:type="spellEnd"/>
      <w:r w:rsidRPr="0042563D">
        <w:rPr>
          <w:rFonts w:ascii="Times New Roman" w:eastAsia="Times New Roman" w:hAnsi="Times New Roman" w:cs="Times New Roman"/>
          <w:color w:val="000000"/>
          <w:sz w:val="28"/>
          <w:szCs w:val="28"/>
        </w:rPr>
        <w:t>, данная терминология отражает стремление придать виртуальным объектам правовой режим, аналогичный режиму вещей, несмотря на отсутствие у них физической формы. Подобный подход органично вписывается в логику общего права, которое исторически характеризуется высокой адаптивностью и готовностью расширять круг объектов, признаваемых предметом права собственности.</w:t>
      </w:r>
    </w:p>
    <w:p w14:paraId="0FE4FB88"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 то же время внедрение абсолютно-правового подхода в российскую гражданско-правовую систему наталкивается на существенные теоретические ограничения. Отечественное право, сформированное в русле </w:t>
      </w:r>
      <w:proofErr w:type="spellStart"/>
      <w:r w:rsidRPr="0042563D">
        <w:rPr>
          <w:rFonts w:ascii="Times New Roman" w:eastAsia="Times New Roman" w:hAnsi="Times New Roman" w:cs="Times New Roman"/>
          <w:color w:val="000000"/>
          <w:sz w:val="28"/>
          <w:szCs w:val="28"/>
        </w:rPr>
        <w:t>пандектной</w:t>
      </w:r>
      <w:proofErr w:type="spellEnd"/>
      <w:r w:rsidRPr="0042563D">
        <w:rPr>
          <w:rFonts w:ascii="Times New Roman" w:eastAsia="Times New Roman" w:hAnsi="Times New Roman" w:cs="Times New Roman"/>
          <w:color w:val="000000"/>
          <w:sz w:val="28"/>
          <w:szCs w:val="28"/>
        </w:rPr>
        <w:t xml:space="preserve"> традиции германского происхождения, исходит из жесткого разграничения вещей и нематериальных благ. В рамках данной концепции право собственности возможно лишь в отношении материальных объектов, обладающих физической определенностью и существующих в объективной действительности. В связи с этим распространение вещно-правового режима на объекты виртуальной реальности не находит достаточного концептуального обоснования в действующей системе гражданского права Российской Федерации.</w:t>
      </w:r>
    </w:p>
    <w:p w14:paraId="1EF67F4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Виртуальные объекты не обладают материальным воплощением и не могут существовать в реальном мире независимо от программного обеспечения и технических устройств, обеспечивающих доступ к виртуальному пространству. Следовательно, они не отвечают критериям вещи в том понимании, которое закреплено в российском гражданском законодательстве. Эта фундаментальная несовместимость природы виртуальных объектов с традиционной концепцией вещного права создает непреодолимое препятствие для прямого применения абсолютно-правового подхода в российской правовой системе.</w:t>
      </w:r>
    </w:p>
    <w:p w14:paraId="17EFEAD6" w14:textId="7FB85658"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Кроме того, закрепление за пользователем права собственности на виртуальные объекты неизбежно повлекло бы существенное ограничение прав и свобод правообладателя цифровой платформы или игрового мира, в рамках </w:t>
      </w:r>
      <w:r w:rsidRPr="0042563D">
        <w:rPr>
          <w:rFonts w:ascii="Times New Roman" w:eastAsia="Times New Roman" w:hAnsi="Times New Roman" w:cs="Times New Roman"/>
          <w:color w:val="000000"/>
          <w:sz w:val="28"/>
          <w:szCs w:val="28"/>
        </w:rPr>
        <w:lastRenderedPageBreak/>
        <w:t>которого такие объекты существуют. В случае признания за игроком вещного права на внутриигровой предмет на разработчика игры фактически возлагалась бы обязанность по бессрочному обеспечению функционирования виртуальной среды, необходимой для реализации пользователем своих правомочий владения, пользования и распоряжения</w:t>
      </w:r>
      <w:r w:rsidRPr="0042563D">
        <w:rPr>
          <w:rStyle w:val="af8"/>
          <w:rFonts w:ascii="Times New Roman" w:eastAsia="Times New Roman" w:hAnsi="Times New Roman" w:cs="Times New Roman"/>
          <w:color w:val="000000"/>
          <w:sz w:val="28"/>
          <w:szCs w:val="28"/>
        </w:rPr>
        <w:footnoteReference w:id="7"/>
      </w:r>
      <w:r w:rsidRPr="0042563D">
        <w:rPr>
          <w:rFonts w:ascii="Times New Roman" w:eastAsia="Times New Roman" w:hAnsi="Times New Roman" w:cs="Times New Roman"/>
          <w:color w:val="000000"/>
          <w:sz w:val="28"/>
          <w:szCs w:val="28"/>
        </w:rPr>
        <w:t>. Это означало бы, что прекращение поддержки игрового проекта становилось бы юридически проблематичным даже при утрате им экономической эффективности, если в игре сохранялись пользователи, обладающие виртуальными активами.</w:t>
      </w:r>
    </w:p>
    <w:p w14:paraId="6A10D15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Постоянное поддержание работоспособности виртуального пространства способно создавать для правообладателя непреодолимые организационные и финансовые трудности. Практика развития игровой индустрии демонстрирует, что онлайн-проекты нередко прекращают свое существование по самым разным основаниям — от снижения коммерческой привлекательности до технологического устаревания или невозможности дальнейшей эксплуатации. Показательным является прекращение работы онлайн-игры «Зомби Ферма» в апреле 2021 года: несмотря на то что игроки приобретали внутриигровые предметы за реальные денежные средства, с закрытием проекта данные цифровые объекты утратили какое-либо фактическое и юридическое значение. Этот пример наглядно иллюстрирует сложности, возникающие при попытке рассматривать виртуальное имущество в рамках классической модели права собственности.</w:t>
      </w:r>
    </w:p>
    <w:p w14:paraId="5EDE916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Если бы российское законодательство признавало право собственности пользователей на виртуальное имущество, правообладатель не мог бы просто закрыть игру, не обеспечив сохранность виртуального имущества игроков или не выплатив им соответствующую компенсацию. Это создало бы непомерное бремя для игровой индустрии и могло бы существенно затормозить ее развитие. С другой стороны, отсутствие таких гарантий для игроков оставляет их в крайне уязвимом положении, когда значительные денежные вложения могут быть потеряны в одночасье по воле правообладателя.</w:t>
      </w:r>
    </w:p>
    <w:p w14:paraId="1B7D9721" w14:textId="6B0489D4"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рамках абсолютно-правового подхода уместно также рассмотреть возможность признания исключительного права пользователя на виртуальное имущество как на нематериальный объект, аналогично правам на результаты интеллектуальной деятельности. Такой подход мог бы теоретически обойти проблему нематериальности виртуальных объектов, поскольку исключительные права в российском праве традиционно распространяются именно на </w:t>
      </w:r>
      <w:r w:rsidRPr="0042563D">
        <w:rPr>
          <w:rFonts w:ascii="Times New Roman" w:eastAsia="Times New Roman" w:hAnsi="Times New Roman" w:cs="Times New Roman"/>
          <w:color w:val="000000"/>
          <w:sz w:val="28"/>
          <w:szCs w:val="28"/>
        </w:rPr>
        <w:lastRenderedPageBreak/>
        <w:t>нематериальные объекты – произведения, изобретения, товарные знаки. Однако и этот вариант не лишен существенных недостатков</w:t>
      </w:r>
      <w:r w:rsidR="007B3343" w:rsidRPr="0042563D">
        <w:rPr>
          <w:rStyle w:val="af8"/>
          <w:rFonts w:ascii="Times New Roman" w:eastAsia="Times New Roman" w:hAnsi="Times New Roman" w:cs="Times New Roman"/>
          <w:color w:val="000000"/>
          <w:sz w:val="28"/>
          <w:szCs w:val="28"/>
        </w:rPr>
        <w:footnoteReference w:id="8"/>
      </w:r>
      <w:r w:rsidRPr="0042563D">
        <w:rPr>
          <w:rFonts w:ascii="Times New Roman" w:eastAsia="Times New Roman" w:hAnsi="Times New Roman" w:cs="Times New Roman"/>
          <w:color w:val="000000"/>
          <w:sz w:val="28"/>
          <w:szCs w:val="28"/>
        </w:rPr>
        <w:t>.</w:t>
      </w:r>
    </w:p>
    <w:p w14:paraId="3C1B9DF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 данном случае ситуация оказывается зеркальной по отношению к признанию права собственности. Если рассматривать виртуальное имущество как объект исключительных прав, принадлежащих правообладателю игры, а пользователь получает лишь ограниченное право использования, то игроку придется в значительной степени зависеть от ограничений, которые будут создаваться правообладателем виртуального мира. Правообладатель сможет в одностороннем порядке изменять условия использования виртуального имущества, ограничивать возможности его передачи другим лицам, модифицировать характеристики виртуальных предметов или даже полностью лишать пользователя доступа к ним.</w:t>
      </w:r>
    </w:p>
    <w:p w14:paraId="0A88B3F4" w14:textId="6CD1154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Такая ситуация будет ущемлять права пользователей, которые вложили реальные денежные средства в приобретение виртуального имущества и обоснованно рассчитывают на определенную стабильность своих прав. Кроме того, квалификация виртуального имущества как объекта исключительных прав правообладателя игры не учитывает того обстоятельства, что некоторые виртуальные предметы могут создаваться самими игроками с использованием их творческих способностей, как это имеет место в играх с развитыми инструментами кастомизации</w:t>
      </w:r>
      <w:r w:rsidR="007B3343" w:rsidRPr="0042563D">
        <w:rPr>
          <w:rStyle w:val="af8"/>
          <w:rFonts w:ascii="Times New Roman" w:eastAsia="Times New Roman" w:hAnsi="Times New Roman" w:cs="Times New Roman"/>
          <w:color w:val="000000"/>
          <w:sz w:val="28"/>
          <w:szCs w:val="28"/>
        </w:rPr>
        <w:footnoteReference w:id="9"/>
      </w:r>
      <w:r w:rsidRPr="0042563D">
        <w:rPr>
          <w:rFonts w:ascii="Times New Roman" w:eastAsia="Times New Roman" w:hAnsi="Times New Roman" w:cs="Times New Roman"/>
          <w:color w:val="000000"/>
          <w:sz w:val="28"/>
          <w:szCs w:val="28"/>
        </w:rPr>
        <w:t>.</w:t>
      </w:r>
    </w:p>
    <w:p w14:paraId="396C3E3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Тем не менее в отечественной научной литературе все большую популярность приобретает концепция, которая пытается найти баланс между интересами пользователей и правообладателей в рамках абсолютно-правового подхода. Речь идет о квалификации виртуального имущества как «иного имущества» в понимании статьи 128 Гражданского кодекса Российской Федерации. Этот подход признает, что виртуальное имущество в определенной степени отличается от вещей и традиционных нематериальных объектов и соответственно требует особого, обусловленного своей спецификой правового регулирования.</w:t>
      </w:r>
    </w:p>
    <w:p w14:paraId="089C25D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При таком подходе предлагается развить ранее сформированную в научной литературе концепцию «ограниченных исключительных прав». Эта концепция предполагает наделение пользователя ограниченными исключительными правами на использование необходимого виртуального </w:t>
      </w:r>
      <w:r w:rsidRPr="0042563D">
        <w:rPr>
          <w:rFonts w:ascii="Times New Roman" w:eastAsia="Times New Roman" w:hAnsi="Times New Roman" w:cs="Times New Roman"/>
          <w:color w:val="000000"/>
          <w:sz w:val="28"/>
          <w:szCs w:val="28"/>
        </w:rPr>
        <w:lastRenderedPageBreak/>
        <w:t>имущества, которые не являются ни правом собственности в традиционном понимании, ни обычным исключительным правом на результат интеллектуальной деятельности. Речь идет о создании нового вида абсолютных прав, специально адаптированного к особенностям виртуальных объектов.</w:t>
      </w:r>
    </w:p>
    <w:p w14:paraId="6963883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Концепция ограниченных исключительных прав позволила бы обеспечить пользователю определенную защиту его интересов в отношении виртуального имущества, приобретенного за реальные денежные средства, не возлагая при этом на правообладателя игры чрезмерного бремени по бессрочному поддержанию функционирования виртуального мира. Объем таких прав мог бы определяться исходя из баланса интересов сторон и специфики конкретного виртуального объекта. Однако реализация этой концепции требует серьезных изменений в гражданском законодательстве и разработки детальных механизмов правового регулирования.</w:t>
      </w:r>
    </w:p>
    <w:p w14:paraId="2A6E405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Абсолютно-правовой подход, несмотря на свою привлекательность с точки зрения обеспечения надежной защиты прав пользователей, не может в достаточной мере обеспечить баланс интересов пользователя и правообладателя виртуального мира в современных условиях. Жесткое применение конструкций вещного права или права интеллектуальной собственности к виртуальному имуществу либо делает невозможным нормальное функционирование игровой индустрии, либо оставляет пользователей практически беззащитными перед лицом правообладателей виртуальных миров.</w:t>
      </w:r>
    </w:p>
    <w:p w14:paraId="59B7B4E8"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2A600B9" w14:textId="77777777" w:rsidR="000E6045" w:rsidRPr="0042563D" w:rsidRDefault="00000000" w:rsidP="007163EF">
      <w:pPr>
        <w:pStyle w:val="2"/>
        <w:rPr>
          <w:rFonts w:cs="Times New Roman"/>
        </w:rPr>
      </w:pPr>
      <w:bookmarkStart w:id="8" w:name="_Toc216645967"/>
      <w:r w:rsidRPr="0042563D">
        <w:rPr>
          <w:rFonts w:cs="Times New Roman"/>
        </w:rPr>
        <w:t>2.2. Относительно-правовой подход и договорное регулирование</w:t>
      </w:r>
      <w:bookmarkEnd w:id="8"/>
    </w:p>
    <w:p w14:paraId="27E922BD" w14:textId="459705D3"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Невозможность на современном этапе выстроить полноценное регулирование отношений, связанных с виртуальными активами, исключительно на основе абсолютно-правовой модели объективно приводит к обращению к инструментарию обязательственного, прежде всего договорного, права. В рамках данного подхода правовое положение виртуального имущества формируется через систему пользовательских, лицензионных и иных соглашений, которые устанавливают правила поведения участников и порядок оборота цифровых объектов внутри конкретного игрового пространства. Относительно-правовая концепция при этом исходит из того, что реализация интересов пользователя невозможна без активного участия определенного контрагента — правообладателя виртуального мира, поскольку именно он обеспечивает существование и функционирование соответствующей среды</w:t>
      </w:r>
      <w:r w:rsidRPr="0042563D">
        <w:rPr>
          <w:rStyle w:val="af8"/>
          <w:rFonts w:ascii="Times New Roman" w:eastAsia="Times New Roman" w:hAnsi="Times New Roman" w:cs="Times New Roman"/>
          <w:color w:val="000000"/>
          <w:sz w:val="28"/>
          <w:szCs w:val="28"/>
        </w:rPr>
        <w:footnoteReference w:id="10"/>
      </w:r>
      <w:r w:rsidRPr="0042563D">
        <w:rPr>
          <w:rFonts w:ascii="Times New Roman" w:eastAsia="Times New Roman" w:hAnsi="Times New Roman" w:cs="Times New Roman"/>
          <w:color w:val="000000"/>
          <w:sz w:val="28"/>
          <w:szCs w:val="28"/>
        </w:rPr>
        <w:t>.</w:t>
      </w:r>
    </w:p>
    <w:p w14:paraId="35E66AC7"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С точки зрения сторонников договорной модели, формирование своего рода «локальных нормативных режимов» в рамках отдельных виртуальных миров позволяет избежать радикального пересмотра традиционных конструкций гражданского законодательства. Такой механизм, по их мнению, способен обеспечить разумный баланс интересов разработчиков и игроков, не нарушая фундаментальных принципов гражданского права. К числу ключевых достоинств договорного регулирования относится его адаптивность: условия могут быть скорректированы с учетом технической архитектуры конкретной игры, особенностей игрового процесса и используемой экономической модели. В результате каждая виртуальная среда фактически функционирует по собственным правилам, наиболее подходящим для ее специфики.</w:t>
      </w:r>
    </w:p>
    <w:p w14:paraId="639B1E05"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 практике подобный подход уже широко применяется. Правообладатели онлайн-игр самостоятельно формируют правовой режим виртуальных объектов посредством пользовательских соглашений, лицензионных договоров, правил пользования сервисом и сопутствующих документов, включая соглашения о конфиденциальности. Присоединение к таким условиям является обязательным этапом при регистрации в игре или установке приложения. Непринятие предложенных правил автоматически исключает возможность доступа к игровому процессу и виртуальному имуществу.</w:t>
      </w:r>
    </w:p>
    <w:p w14:paraId="50DB9BD4"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Вместе с тем использование лицензионных договоров в качестве основного механизма регулирования отношений в сфере виртуального имущества нельзя признать беспроблемным. Существенные трудности возникают при определении правовой природы того блага, к которому получает доступ пользователь. Не всегда очевидно, идет ли речь о самостоятельном цифровом объекте или о фрагменте игры как единого сложного объекта интеллектуальной собственности. Отсутствие четкой квалификации затрудняет правовую оценку возникающих отношений и порождает неоднозначность в их толковании.</w:t>
      </w:r>
    </w:p>
    <w:p w14:paraId="13F5F114"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 этом виртуальные предметы во многих случаях могут рассматриваться как результаты интеллектуальной деятельности, поскольку они обладают индивидуальными характеристиками и создаются в процессе творческого труда разработчиков, дизайнеров, художников и программистов. Такие объекты представляют собой уникальное сочетание визуальных, функциональных и игровых параметров. Однако важно подчеркнуть, что не всякое виртуальное имущество является продуктом творчества пользователя. К результатам интеллектуальной деятельности игрока могут относиться лишь модифицированные или кастомизированные объекты, в создании которых он внес собственный творческий вклад, изменяя уже существующие элементы виртуального мира.</w:t>
      </w:r>
    </w:p>
    <w:p w14:paraId="5D2E56AB"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Наиболее распространенной категорией виртуального имущества остаются объекты, разработанные правообладателем, ценность которых определяется не творческой новизной, а редкостью, сложностью получения или объемом реальных денежных средств, затраченных пользователем, например, при приобретении случайных игровых наборов. В подобных ситуациях игрок не создает новый интеллектуальный продукт, а лишь реализует возможность доступа к заранее созданному цифровому объекту на условиях, установленных разработчиком.</w:t>
      </w:r>
    </w:p>
    <w:p w14:paraId="55BFC61F" w14:textId="77777777" w:rsidR="009E796B" w:rsidRPr="0042563D" w:rsidRDefault="009E796B" w:rsidP="009E796B">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Возвращаясь к анализу лицензионной модели, следует отметить еще одну существенную проблему: концентрацию чрезмерно широких дискреционных полномочий у правообладателя. Условия договоров нередко позволяют разработчику изменять характеристики виртуальных предметов, ограничивать их использование или даже фактически лишать пользователя ранее полученных преимуществ без его согласия. Практика онлайн-игр подтверждает распространенность таких ситуаций, в частности при выпуске так называемых «балансировочных обновлений», в ходе которых параметры игровых объектов пересматриваются в целях корректировки игрового процесса.</w:t>
      </w:r>
    </w:p>
    <w:p w14:paraId="58534EA4" w14:textId="03939246"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этом правообладатель превращается в обладателя монопольного права установления правил поведения в виртуальном пространстве игры, в единоличного представителя виртуальной власти, который самостоятельно устанавливает и исполняет обязательные для пользователя игры правила. Фактически пользователь, приобретая виртуальное игровое имущество за реальные деньги, оказывается не защищен перед волей правообладателя игры установить любые правила, в том числе и те, которые в реальном мире относятся к противоправным</w:t>
      </w:r>
      <w:r w:rsidR="009E796B" w:rsidRPr="0042563D">
        <w:rPr>
          <w:rStyle w:val="af8"/>
          <w:rFonts w:ascii="Times New Roman" w:eastAsia="Times New Roman" w:hAnsi="Times New Roman" w:cs="Times New Roman"/>
          <w:color w:val="000000"/>
          <w:sz w:val="28"/>
          <w:szCs w:val="28"/>
        </w:rPr>
        <w:footnoteReference w:id="11"/>
      </w:r>
      <w:r w:rsidRPr="0042563D">
        <w:rPr>
          <w:rFonts w:ascii="Times New Roman" w:eastAsia="Times New Roman" w:hAnsi="Times New Roman" w:cs="Times New Roman"/>
          <w:color w:val="000000"/>
          <w:sz w:val="28"/>
          <w:szCs w:val="28"/>
        </w:rPr>
        <w:t>.</w:t>
      </w:r>
    </w:p>
    <w:p w14:paraId="0EFCD61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М.А. Рожкова приводит показательный пример из практики функционирования игры </w:t>
      </w:r>
      <w:proofErr w:type="spellStart"/>
      <w:r w:rsidRPr="0042563D">
        <w:rPr>
          <w:rFonts w:ascii="Times New Roman" w:eastAsia="Times New Roman" w:hAnsi="Times New Roman" w:cs="Times New Roman"/>
          <w:color w:val="000000"/>
          <w:sz w:val="28"/>
          <w:szCs w:val="28"/>
        </w:rPr>
        <w:t>Ultima</w:t>
      </w:r>
      <w:proofErr w:type="spellEnd"/>
      <w:r w:rsidRPr="0042563D">
        <w:rPr>
          <w:rFonts w:ascii="Times New Roman" w:eastAsia="Times New Roman" w:hAnsi="Times New Roman" w:cs="Times New Roman"/>
          <w:color w:val="000000"/>
          <w:sz w:val="28"/>
          <w:szCs w:val="28"/>
        </w:rPr>
        <w:t xml:space="preserve"> Online, правила которой допускают возможность кражи одним персонажем виртуальных предметов другого персонажа. С точки зрения пользовательского соглашения такие действия могут быть вполне легальными, поскольку являются частью игрового процесса. Однако если украденный виртуальный предмет был приобретен пострадавшим игроком за значительную реальную сумму, возникает вопрос о справедливости такого регулирования и о защите имущественных интересов потерпевшего.</w:t>
      </w:r>
    </w:p>
    <w:p w14:paraId="14AD715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проведенное Научно-техническим центром ФГУП «ГРЧЦ» совместно с В.В. Архиповым, на примере Условий обслуживания PlayStation Network показало, что хотя онлайн-платформой и принимается в расчет </w:t>
      </w:r>
      <w:r w:rsidRPr="0042563D">
        <w:rPr>
          <w:rFonts w:ascii="Times New Roman" w:eastAsia="Times New Roman" w:hAnsi="Times New Roman" w:cs="Times New Roman"/>
          <w:color w:val="000000"/>
          <w:sz w:val="28"/>
          <w:szCs w:val="28"/>
        </w:rPr>
        <w:lastRenderedPageBreak/>
        <w:t xml:space="preserve">национальное законодательство, в тексте пользовательского соглашения прямо указано, </w:t>
      </w:r>
      <w:proofErr w:type="gramStart"/>
      <w:r w:rsidRPr="0042563D">
        <w:rPr>
          <w:rFonts w:ascii="Times New Roman" w:eastAsia="Times New Roman" w:hAnsi="Times New Roman" w:cs="Times New Roman"/>
          <w:color w:val="000000"/>
          <w:sz w:val="28"/>
          <w:szCs w:val="28"/>
        </w:rPr>
        <w:t>что</w:t>
      </w:r>
      <w:proofErr w:type="gramEnd"/>
      <w:r w:rsidRPr="0042563D">
        <w:rPr>
          <w:rFonts w:ascii="Times New Roman" w:eastAsia="Times New Roman" w:hAnsi="Times New Roman" w:cs="Times New Roman"/>
          <w:color w:val="000000"/>
          <w:sz w:val="28"/>
          <w:szCs w:val="28"/>
        </w:rPr>
        <w:t xml:space="preserve"> если определенная область правоотношений не урегулирована, правила онлайн-платформы в ряде случаев могут применяться без учета принципов права государства. Это создает ситуацию, когда виртуальное пространство становится своеобразной зоной юридического иммунитета, где правообладатель обладает практически неограниченной властью.</w:t>
      </w:r>
    </w:p>
    <w:p w14:paraId="5CE1F9A9" w14:textId="04BC9E9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Практически никогда пользователи не читают пользовательские и лицензионные соглашения перед их принятием. Эти документы обычно представляют собой объемные тексты, изложенные сложным юридическим языком, содержащие десятки страниц условий. Пользователь, желающий начать игру, вынужден формально согласиться с этими условиями, не имея реальной возможности их изучить или повлиять на их содержание. Договор является типовым, условия которого определяются исключительно правообладателем в одностороннем порядке</w:t>
      </w:r>
      <w:r w:rsidR="007B3343" w:rsidRPr="0042563D">
        <w:rPr>
          <w:rStyle w:val="af8"/>
          <w:rFonts w:ascii="Times New Roman" w:eastAsia="Times New Roman" w:hAnsi="Times New Roman" w:cs="Times New Roman"/>
          <w:color w:val="000000"/>
          <w:sz w:val="28"/>
          <w:szCs w:val="28"/>
        </w:rPr>
        <w:footnoteReference w:id="12"/>
      </w:r>
      <w:r w:rsidRPr="0042563D">
        <w:rPr>
          <w:rFonts w:ascii="Times New Roman" w:eastAsia="Times New Roman" w:hAnsi="Times New Roman" w:cs="Times New Roman"/>
          <w:color w:val="000000"/>
          <w:sz w:val="28"/>
          <w:szCs w:val="28"/>
        </w:rPr>
        <w:t>.</w:t>
      </w:r>
    </w:p>
    <w:p w14:paraId="6433A72D"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Более того, пользовательские соглашения обычно содержат условие о том, что правообладатель вправе в любой момент изменить их содержание в одностороннем порядке, уведомив об этом пользователей путем публикации новой редакции на своем сайте. Продолжение использования игры после такого изменения рассматривается как согласие пользователя с новыми условиями. Таким образом, даже если пользователь гипотетически изучил условия соглашения при регистрации, они могут быть изменены впоследствии без его реального согласия.</w:t>
      </w:r>
    </w:p>
    <w:p w14:paraId="2CA160E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Судебные инстанции в Российской Федерации в настоящее время исходят из квалификации правоотношений, связанных с виртуальным имуществом, через призму договора оказания услуг. Такой подход применяется судами достаточно последовательно в различных спорах, связанных с онлайн-играми. Надлежащим с практической точки зрения данный подход считается, в частности, из-за возможности применения положений Закона Российской Федерации от 7 февраля 1992 года «О защите прав потребителей» и признания договоров публичными, что гарантирует дополнительную защиту потребителю.</w:t>
      </w:r>
    </w:p>
    <w:p w14:paraId="461086C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Действительно, применение законодательства о защите прав потребителей могло бы существенно улучшить положение пользователей игр. Закон о защите прав потребителей предоставляет потребителям ряд важных прав, включая право на получение информации, право на безопасность, право на возмещение убытков. Признание договора публичным означало бы, что правообладатель </w:t>
      </w:r>
      <w:r w:rsidRPr="0042563D">
        <w:rPr>
          <w:rFonts w:ascii="Times New Roman" w:eastAsia="Times New Roman" w:hAnsi="Times New Roman" w:cs="Times New Roman"/>
          <w:color w:val="000000"/>
          <w:sz w:val="28"/>
          <w:szCs w:val="28"/>
        </w:rPr>
        <w:lastRenderedPageBreak/>
        <w:t>игры обязан заключать такой договор с любым обратившимся лицом на одинаковых условиях, что ограничивало бы возможности дискриминации отдельных пользователей.</w:t>
      </w:r>
    </w:p>
    <w:p w14:paraId="030EF42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Однако подход, основанный на квалификации отношений как договора оказания услуг, также является весьма однобоким, поскольку не принимает во внимание интеллектуальную составляющую правоотношений. Виртуальное имущество не является услугой в традиционном понимании этого термина. Услуга представляет собой действие, не имеющее материального результата, в то время как виртуальное имущество, хотя и не обладает материальным воплощением, представляет собой определенный объект, который может быть индивидуализирован и отделен от личности исполнителя.</w:t>
      </w:r>
    </w:p>
    <w:p w14:paraId="6FB96C09"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Особенно проблематичной квалификация отношений как договора оказания услуг становится в случае с </w:t>
      </w:r>
      <w:proofErr w:type="spellStart"/>
      <w:r w:rsidRPr="0042563D">
        <w:rPr>
          <w:rFonts w:ascii="Times New Roman" w:eastAsia="Times New Roman" w:hAnsi="Times New Roman" w:cs="Times New Roman"/>
          <w:color w:val="000000"/>
          <w:sz w:val="28"/>
          <w:szCs w:val="28"/>
        </w:rPr>
        <w:t>кастомной</w:t>
      </w:r>
      <w:proofErr w:type="spellEnd"/>
      <w:r w:rsidRPr="0042563D">
        <w:rPr>
          <w:rFonts w:ascii="Times New Roman" w:eastAsia="Times New Roman" w:hAnsi="Times New Roman" w:cs="Times New Roman"/>
          <w:color w:val="000000"/>
          <w:sz w:val="28"/>
          <w:szCs w:val="28"/>
        </w:rPr>
        <w:t xml:space="preserve"> моделью виртуального имущества, созданной самим пользователем с использованием его творческих способностей. В некоторых играх пользователи могут создавать уникальные виртуальные объекты, используя предоставленные разработчиками инструменты. Такие объекты являются результатом творческой деятельности игрока и теоретически могут быть признаны объектами авторского права. Квалификация отношений по поводу таких объектов через призму договора оказания услуг не учитывает их особой природы.</w:t>
      </w:r>
    </w:p>
    <w:p w14:paraId="3772766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Применить к сделке купли-продажи виртуального игрового имущества нормы гражданского законодательства о договоре купли-продажи на сегодняшний день также не представляется возможным. Даже в случае приобретения виртуального игрового имущества, такого как модификация оружия за несколько миллионов рублей, к которому игрок может не получить доступ в связи с объявленной блокировкой аккаунта, применить правила признания сделки недействительной не представляется возможным из-за неопределенности правового статуса предмета сделки.</w:t>
      </w:r>
    </w:p>
    <w:p w14:paraId="3D34416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Кроме того, контрагенты такой сделки часто скрываются под вымышленными именами или никнеймами, а значит, применить правила определения </w:t>
      </w:r>
      <w:proofErr w:type="spellStart"/>
      <w:r w:rsidRPr="0042563D">
        <w:rPr>
          <w:rFonts w:ascii="Times New Roman" w:eastAsia="Times New Roman" w:hAnsi="Times New Roman" w:cs="Times New Roman"/>
          <w:color w:val="000000"/>
          <w:sz w:val="28"/>
          <w:szCs w:val="28"/>
        </w:rPr>
        <w:t>сделкоспособности</w:t>
      </w:r>
      <w:proofErr w:type="spellEnd"/>
      <w:r w:rsidRPr="0042563D">
        <w:rPr>
          <w:rFonts w:ascii="Times New Roman" w:eastAsia="Times New Roman" w:hAnsi="Times New Roman" w:cs="Times New Roman"/>
          <w:color w:val="000000"/>
          <w:sz w:val="28"/>
          <w:szCs w:val="28"/>
        </w:rPr>
        <w:t xml:space="preserve"> участников правоотношения в случае заключения сделки несовершеннолетними или лицами, ограниченными судом в дееспособности, становится невозможным. Это создает дополнительные риски, особенно учитывая, что значительную часть аудитории онлайн-игр составляют несовершеннолетние лица.</w:t>
      </w:r>
    </w:p>
    <w:p w14:paraId="18BCED6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Таким образом, относительно-правовой подход, основанный на договорном регулировании отношений по поводу виртуального имущества, также не может считаться полностью удовлетворительным решением проблемы. Хотя этот подход обладает определенными преимуществами в виде гибкости и </w:t>
      </w:r>
      <w:r w:rsidRPr="0042563D">
        <w:rPr>
          <w:rFonts w:ascii="Times New Roman" w:eastAsia="Times New Roman" w:hAnsi="Times New Roman" w:cs="Times New Roman"/>
          <w:color w:val="000000"/>
          <w:sz w:val="28"/>
          <w:szCs w:val="28"/>
        </w:rPr>
        <w:lastRenderedPageBreak/>
        <w:t>возможности учета специфики конкретных виртуальных миров, он создает слишком большой дисбаланс в правовом положении сторон, предоставляя правообладателям практически неограниченную власть над пользователями и их виртуальным имуществом.</w:t>
      </w:r>
    </w:p>
    <w:p w14:paraId="032802F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22ED1124" w14:textId="77777777" w:rsidR="000E6045" w:rsidRPr="0042563D" w:rsidRDefault="00000000" w:rsidP="007163EF">
      <w:pPr>
        <w:pStyle w:val="2"/>
        <w:rPr>
          <w:rFonts w:cs="Times New Roman"/>
        </w:rPr>
      </w:pPr>
      <w:bookmarkStart w:id="9" w:name="_Toc216645968"/>
      <w:r w:rsidRPr="0042563D">
        <w:rPr>
          <w:rFonts w:cs="Times New Roman"/>
        </w:rPr>
        <w:t>2.3. Концепция «иного имущества» и ограниченных исключительных прав</w:t>
      </w:r>
      <w:bookmarkEnd w:id="9"/>
    </w:p>
    <w:p w14:paraId="7BB761C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Анализ абсолютно-правового и относительно-правового подходов к регулированию виртуального имущества показывает, что ни один из них не способен обеспечить адекватное правовое регулирование, которое учитывало бы специфику виртуальных объектов и обеспечивало баланс интересов всех участников правоотношений. В связи с этим в отечественной правовой науке разрабатываются альтернативные концепции, которые пытаются найти компромиссное решение между крайностями абсолютного и относительного регулирования. Наиболее перспективной из таких концепций представляется подход, основанный на квалификации виртуального имущества как «иного имущества» в смысле статьи 128 Гражданского кодекса Российской Федерации.</w:t>
      </w:r>
    </w:p>
    <w:p w14:paraId="452FD98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Статья 128 Гражданского кодекса содержит открытый перечень объектов гражданских прав, включающий вещи, включая наличные деньги и документарные ценные бумаги, иное имущество, в том числе безналичные денежные средства, бездокументарные ценные бумаги, имущественные права, результаты работ и оказание услуг, охраняемые результаты интеллектуальной деятельности и приравненные к ним средства индивидуализации, нематериальные блага. Категория «иное имущество» является достаточно широкой и позволяет включить в нее объекты, не подпадающие под традиционные классификации.</w:t>
      </w:r>
    </w:p>
    <w:p w14:paraId="57B7F038" w14:textId="6394BF51"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Виртуальное имущество действительно в определенной степени отличается от вещей и нематериальных объектов в привычном для права понимании и соответственно требует особого, обусловленного своей спецификой правового регулирования</w:t>
      </w:r>
      <w:r w:rsidR="007B3343" w:rsidRPr="0042563D">
        <w:rPr>
          <w:rStyle w:val="af8"/>
          <w:rFonts w:ascii="Times New Roman" w:eastAsia="Times New Roman" w:hAnsi="Times New Roman" w:cs="Times New Roman"/>
          <w:color w:val="000000"/>
          <w:sz w:val="28"/>
          <w:szCs w:val="28"/>
        </w:rPr>
        <w:footnoteReference w:id="13"/>
      </w:r>
      <w:r w:rsidRPr="0042563D">
        <w:rPr>
          <w:rFonts w:ascii="Times New Roman" w:eastAsia="Times New Roman" w:hAnsi="Times New Roman" w:cs="Times New Roman"/>
          <w:color w:val="000000"/>
          <w:sz w:val="28"/>
          <w:szCs w:val="28"/>
        </w:rPr>
        <w:t>. Признание виртуального имущества в качестве иного имущества позволило бы избежать необходимости радикального пересмотра фундаментальных концепций вещного права или права интеллектуальной собственности, но при этом признало бы правовую значимость виртуальных объектов и необходимость защиты прав их обладателей.</w:t>
      </w:r>
    </w:p>
    <w:p w14:paraId="468783B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Важно понимать, что признание виртуального имущества в качестве иного имущества само по себе не решает всех проблем правового регулирования. Это лишь первый шаг, который открывает путь к созданию специального правового режима для виртуальных объектов. Необходима дальнейшая законодательная работа по определению содержания прав на виртуальное имущество, способов их приобретения, прекращения и защиты. Однако такое признание создало бы правовую основу для развития соответствующего регулирования.</w:t>
      </w:r>
    </w:p>
    <w:p w14:paraId="57D3CDA1"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 рамках концепции иного имущества предлагается развить ранее сформированную в научной литературе идею «ограниченных исключительных прав». Эта концепция предполагает наделение пользователя ограниченными исключительными правами на использование виртуального имущества, которые занимали бы промежуточное положение между абсолютными и относительными правами. Такие права обладали бы некоторыми характеристиками абсолютных прав, предоставляя их обладателю защиту от неправомерных действий третьих лиц, но при этом были бы ограничены с учетом интересов правообладателя виртуального мира.</w:t>
      </w:r>
    </w:p>
    <w:p w14:paraId="7384796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Содержание ограниченных исключительных прав на виртуальное имущество могло бы включать следующие правомочия пользователя. Во-первых, право на доступ к виртуальному имуществу и его использование в игровом процессе в соответствии с его предназначением. Это означало бы, что правообладатель игры не может произвольно лишить пользователя доступа к виртуальному имуществу, приобретенному за реальные денежные средства, за исключением случаев, прямо предусмотренных законом или договором.</w:t>
      </w:r>
    </w:p>
    <w:p w14:paraId="3C3204B6"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Во-вторых, право на защиту от неправомерного завладения виртуальным имуществом со стороны третьих лиц. Это означало бы возможность привлечения к ответственности лиц, совершивших действия, направленные на незаконное получение доступа к виртуальному имуществу другого пользователя, включая так называемые «кражи» виртуальных предметов путем взлома аккаунтов или обмана. В-третьих, право на распоряжение виртуальным имуществом в пределах, допускаемых правилами конкретного виртуального мира, включая возможность передачи виртуального имущества другим пользователям.</w:t>
      </w:r>
    </w:p>
    <w:p w14:paraId="65EB9F0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этом права пользователя должны быть ограничены с учетом специфики виртуального имущества и интересов правообладателя игры. Во-первых, права пользователя существуют только в течение срока функционирования виртуального мира и прекращаются с его закрытием. Правообладатель должен иметь право прекратить поддержку игры при соблюдении определенных процедур и, возможно, выплате компенсации пользователям, понесшим значительные затраты на приобретение виртуального имущества.</w:t>
      </w:r>
    </w:p>
    <w:p w14:paraId="1B415C8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Во-вторых, правообладатель должен сохранять право на внесение изменений в характеристики виртуального имущества в целях поддержания игрового баланса и развития игры. Однако такие изменения не должны полностью обесценивать виртуальное имущество или лишать его основных характеристик, ради которых оно приобреталось пользователем. В-третьих, правообладатель должен иметь право на установление разумных ограничений оборота виртуального имущества в целях предотвращения злоупотреблений и сохранения целостности игровой экономики.</w:t>
      </w:r>
    </w:p>
    <w:p w14:paraId="3587D10E" w14:textId="70B100BC"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Концепция ограниченных исключительных прав позволила бы также решить проблему виртуального имущества, создаваемого самими пользователями с использованием их творческих способностей. В отношении таких объектов могла бы быть предусмотрена более расширенная система прав пользователя-создателя, включающая элементы авторских прав</w:t>
      </w:r>
      <w:r w:rsidR="007B3343" w:rsidRPr="0042563D">
        <w:rPr>
          <w:rStyle w:val="af8"/>
          <w:rFonts w:ascii="Times New Roman" w:eastAsia="Times New Roman" w:hAnsi="Times New Roman" w:cs="Times New Roman"/>
          <w:color w:val="000000"/>
          <w:sz w:val="28"/>
          <w:szCs w:val="28"/>
        </w:rPr>
        <w:footnoteReference w:id="14"/>
      </w:r>
      <w:r w:rsidRPr="0042563D">
        <w:rPr>
          <w:rFonts w:ascii="Times New Roman" w:eastAsia="Times New Roman" w:hAnsi="Times New Roman" w:cs="Times New Roman"/>
          <w:color w:val="000000"/>
          <w:sz w:val="28"/>
          <w:szCs w:val="28"/>
        </w:rPr>
        <w:t>. При этом правообладатель игры сохранял бы определенные права на использование созданного пользователем контента в рамках игрового пространства.</w:t>
      </w:r>
    </w:p>
    <w:p w14:paraId="366BE56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Важным аспектом концепции ограниченных исключительных прав является вопрос об их защите. Признание за пользователями прав на виртуальное имущество должно сопровождаться созданием эффективных механизмов защиты этих прав. В отношении виртуального имущества могли бы применяться как вещно-правовые, так и обязательственно-правовые способы защиты с соответствующей адаптацией к специфике виртуальных объектов.</w:t>
      </w:r>
    </w:p>
    <w:p w14:paraId="644C2F54"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В.А. </w:t>
      </w:r>
      <w:proofErr w:type="spellStart"/>
      <w:r w:rsidRPr="0042563D">
        <w:rPr>
          <w:rFonts w:ascii="Times New Roman" w:eastAsia="Times New Roman" w:hAnsi="Times New Roman" w:cs="Times New Roman"/>
          <w:color w:val="000000"/>
          <w:sz w:val="28"/>
          <w:szCs w:val="28"/>
        </w:rPr>
        <w:t>Хилюта</w:t>
      </w:r>
      <w:proofErr w:type="spellEnd"/>
      <w:r w:rsidRPr="0042563D">
        <w:rPr>
          <w:rFonts w:ascii="Times New Roman" w:eastAsia="Times New Roman" w:hAnsi="Times New Roman" w:cs="Times New Roman"/>
          <w:color w:val="000000"/>
          <w:sz w:val="28"/>
          <w:szCs w:val="28"/>
        </w:rPr>
        <w:t xml:space="preserve"> отмечает, что фактически в случае противоправного завладения виртуальным имуществом можно вести речь о его истребовании лишь путем лишения доступа </w:t>
      </w:r>
      <w:proofErr w:type="spellStart"/>
      <w:r w:rsidRPr="0042563D">
        <w:rPr>
          <w:rFonts w:ascii="Times New Roman" w:eastAsia="Times New Roman" w:hAnsi="Times New Roman" w:cs="Times New Roman"/>
          <w:color w:val="000000"/>
          <w:sz w:val="28"/>
          <w:szCs w:val="28"/>
        </w:rPr>
        <w:t>неуправомоченного</w:t>
      </w:r>
      <w:proofErr w:type="spellEnd"/>
      <w:r w:rsidRPr="0042563D">
        <w:rPr>
          <w:rFonts w:ascii="Times New Roman" w:eastAsia="Times New Roman" w:hAnsi="Times New Roman" w:cs="Times New Roman"/>
          <w:color w:val="000000"/>
          <w:sz w:val="28"/>
          <w:szCs w:val="28"/>
        </w:rPr>
        <w:t xml:space="preserve"> лица к имуществу и возврата доступа законному обладателю посредством изменения кода в компьютерной программе или изменения формальной легитимации. Такой механизм защиты отличается от традиционного виндикационного иска, но выполняет аналогичную функцию восстановления нарушенного права.</w:t>
      </w:r>
    </w:p>
    <w:p w14:paraId="02C08A69" w14:textId="67EBFE2D"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Устранение терминологической неопределенности в вопросе правовой природы виртуальных объектов, а также формирование действенных механизмов защиты интересов пользователей как обладателей внутриигровых активов, могло бы существенно снизить количество конфликтов, возникающих вследствие размытости и неоднозначности условий пользовательских и лицензионных договоров. Четкое нормативное определение соответствующих категорий позволило бы ограничить сложившуюся практику, при которой правообладатели игровых платформ фактически оказываются в </w:t>
      </w:r>
      <w:r w:rsidRPr="0042563D">
        <w:rPr>
          <w:rFonts w:ascii="Times New Roman" w:eastAsia="Times New Roman" w:hAnsi="Times New Roman" w:cs="Times New Roman"/>
          <w:color w:val="000000"/>
          <w:sz w:val="28"/>
          <w:szCs w:val="28"/>
        </w:rPr>
        <w:lastRenderedPageBreak/>
        <w:t>привилегированном положении и во многом освобождаются от ответственности перед игроками за изменения, затрагивающие сам игровой процесс и связанные с ним цифровые объекты</w:t>
      </w:r>
      <w:r w:rsidRPr="0042563D">
        <w:rPr>
          <w:rStyle w:val="af8"/>
          <w:rFonts w:ascii="Times New Roman" w:eastAsia="Times New Roman" w:hAnsi="Times New Roman" w:cs="Times New Roman"/>
          <w:color w:val="000000"/>
          <w:sz w:val="28"/>
          <w:szCs w:val="28"/>
        </w:rPr>
        <w:footnoteReference w:id="15"/>
      </w:r>
      <w:r w:rsidRPr="0042563D">
        <w:rPr>
          <w:rFonts w:ascii="Times New Roman" w:eastAsia="Times New Roman" w:hAnsi="Times New Roman" w:cs="Times New Roman"/>
          <w:color w:val="000000"/>
          <w:sz w:val="28"/>
          <w:szCs w:val="28"/>
        </w:rPr>
        <w:t>.</w:t>
      </w:r>
    </w:p>
    <w:p w14:paraId="2F8A8C87"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условиях, когда признание права собственности на виртуальные предметы невозможно по причине его несоответствия базовым началам вещного права, целесообразным представляется смещение акцента на регулирование договорных условий с точки зрения защиты прав пользователей как потребителей. Законодательное вмешательство в данном случае должно быть направлено на установление обязательных минимальных гарантий, обеспечивающих защиту интересов игроков и исключающих возможность их произвольного ограничения посредством стандартных пользовательских соглашений.</w:t>
      </w:r>
    </w:p>
    <w:p w14:paraId="713DDB3A"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настоящее время российское законодательство не содержит специальных требований, обязывающих идентифицировать личность при совершении сделок, связанных с приобретением виртуальных игровых объектов. Между тем введение подобных норм могло бы сыграть важную роль в обеспечении правопорядка, в том числе в части предотвращения участия несовершеннолетних в финансово значимых операциях без согласия законных представителей, а также в сфере противодействия использованию виртуальных активов в целях легализации доходов, полученных преступным путем.</w:t>
      </w:r>
    </w:p>
    <w:p w14:paraId="6D103C26"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Наиболее перспективным направлением дальнейшего развития правового регулирования виртуального имущества в Российской Федерации представляется концепция «иного имущества» и ограниченных исключительных прав. Данный подход позволяет учесть особенности цифровых объектов и специфику их оборота, не разрушая при этом системные основы гражданского права, и одновременно создает предпосылки для достижения сбалансированного соотношения интересов пользователей и правообладателей виртуальных игровых пространств.</w:t>
      </w:r>
    </w:p>
    <w:p w14:paraId="06F745DC"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D5841AA" w14:textId="77777777" w:rsidR="000E6045" w:rsidRPr="0042563D" w:rsidRDefault="00000000" w:rsidP="007163EF">
      <w:pPr>
        <w:pStyle w:val="1"/>
        <w:rPr>
          <w:rFonts w:cs="Times New Roman"/>
        </w:rPr>
      </w:pPr>
      <w:bookmarkStart w:id="10" w:name="_Toc216645969"/>
      <w:r w:rsidRPr="0042563D">
        <w:rPr>
          <w:rFonts w:cs="Times New Roman"/>
        </w:rPr>
        <w:t>ГЛАВА 3. ЗАРУБЕЖНЫЙ ОПЫТ И ПРОБЛЕМЫ ПРАВОПРИМЕНЕНИЯ В РОССИЙСКОЙ ФЕДЕРАЦИИ</w:t>
      </w:r>
      <w:bookmarkEnd w:id="10"/>
    </w:p>
    <w:p w14:paraId="6DDBFE62" w14:textId="77777777" w:rsidR="000E6045" w:rsidRPr="0042563D" w:rsidRDefault="00000000" w:rsidP="007163EF">
      <w:pPr>
        <w:pStyle w:val="2"/>
        <w:rPr>
          <w:rFonts w:cs="Times New Roman"/>
        </w:rPr>
      </w:pPr>
      <w:bookmarkStart w:id="11" w:name="_Toc216645970"/>
      <w:r w:rsidRPr="0042563D">
        <w:rPr>
          <w:rFonts w:cs="Times New Roman"/>
        </w:rPr>
        <w:t>3.1. Международная практика признания прав на виртуальные объекты</w:t>
      </w:r>
      <w:bookmarkEnd w:id="11"/>
    </w:p>
    <w:p w14:paraId="6A665E85"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Анализ зарубежных моделей правового регулирования виртуальных объектов имеет существенное значение для формирования эффективного </w:t>
      </w:r>
      <w:r w:rsidRPr="0042563D">
        <w:rPr>
          <w:rFonts w:ascii="Times New Roman" w:eastAsia="Times New Roman" w:hAnsi="Times New Roman" w:cs="Times New Roman"/>
          <w:color w:val="000000"/>
          <w:sz w:val="28"/>
          <w:szCs w:val="28"/>
        </w:rPr>
        <w:lastRenderedPageBreak/>
        <w:t>национального подхода в данной сфере. Правопорядки разных государств по-разному интерпретируют юридическую природу цифровых активов, и сопоставление этих решений позволяет выявить как удачные регуляторные механизмы, так и проблемные аспекты, требующие осторожного заимствования. В научных публикациях американских авторов в качестве отправной точки дискуссии о необходимости нормативного оформления отношений, связанных с виртуальным имуществом, нередко упоминается резонансное дело, рассмотренное судами Китая в 2005 году.</w:t>
      </w:r>
    </w:p>
    <w:p w14:paraId="7445148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Поводом для разбирательства послужил конфликт, возникший вокруг внутриигрового предмета в многопользовательской онлайн-игре «Легенда о Мире 2». Игрок Цюй </w:t>
      </w:r>
      <w:proofErr w:type="spellStart"/>
      <w:r w:rsidRPr="0042563D">
        <w:rPr>
          <w:rFonts w:ascii="Times New Roman" w:eastAsia="Times New Roman" w:hAnsi="Times New Roman" w:cs="Times New Roman"/>
          <w:color w:val="000000"/>
          <w:sz w:val="28"/>
          <w:szCs w:val="28"/>
        </w:rPr>
        <w:t>Ченгвей</w:t>
      </w:r>
      <w:proofErr w:type="spellEnd"/>
      <w:r w:rsidRPr="0042563D">
        <w:rPr>
          <w:rFonts w:ascii="Times New Roman" w:eastAsia="Times New Roman" w:hAnsi="Times New Roman" w:cs="Times New Roman"/>
          <w:color w:val="000000"/>
          <w:sz w:val="28"/>
          <w:szCs w:val="28"/>
        </w:rPr>
        <w:t xml:space="preserve"> совместно со своим знакомым получил в качестве награды за выполнение игрового задания виртуальное оружие — «Саблю Дракона», предназначенную исключительно для использования в пределах игрового пространства. Позднее данный предмет был временно передан третьему лицу — Чжу </w:t>
      </w:r>
      <w:proofErr w:type="spellStart"/>
      <w:r w:rsidRPr="0042563D">
        <w:rPr>
          <w:rFonts w:ascii="Times New Roman" w:eastAsia="Times New Roman" w:hAnsi="Times New Roman" w:cs="Times New Roman"/>
          <w:color w:val="000000"/>
          <w:sz w:val="28"/>
          <w:szCs w:val="28"/>
        </w:rPr>
        <w:t>Цаоюаню</w:t>
      </w:r>
      <w:proofErr w:type="spellEnd"/>
      <w:r w:rsidRPr="0042563D">
        <w:rPr>
          <w:rFonts w:ascii="Times New Roman" w:eastAsia="Times New Roman" w:hAnsi="Times New Roman" w:cs="Times New Roman"/>
          <w:color w:val="000000"/>
          <w:sz w:val="28"/>
          <w:szCs w:val="28"/>
        </w:rPr>
        <w:t>, который, не имея согласия первоначального обладателя, реализовал его через онлайн-аукцион, получив сумму, эквивалентную 870 долларам США. Потерпевший попытался защитить свои интересы, обратившись в правоохранительные органы.</w:t>
      </w:r>
    </w:p>
    <w:p w14:paraId="193273E4"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Тем не менее государственные органы отказали в предоставлении правовой защиты, поскольку действующее на тот момент китайское законодательство не допускало признания каких-либо имущественных прав на виртуальные объекты. Отсутствие правовых механизмов разрешения конфликта привело к трагическим последствиям: не добившись восстановления нарушенного интереса законным путем, </w:t>
      </w:r>
      <w:proofErr w:type="spellStart"/>
      <w:r w:rsidRPr="0042563D">
        <w:rPr>
          <w:rFonts w:ascii="Times New Roman" w:eastAsia="Times New Roman" w:hAnsi="Times New Roman" w:cs="Times New Roman"/>
          <w:color w:val="000000"/>
          <w:sz w:val="28"/>
          <w:szCs w:val="28"/>
        </w:rPr>
        <w:t>Ченгвей</w:t>
      </w:r>
      <w:proofErr w:type="spellEnd"/>
      <w:r w:rsidRPr="0042563D">
        <w:rPr>
          <w:rFonts w:ascii="Times New Roman" w:eastAsia="Times New Roman" w:hAnsi="Times New Roman" w:cs="Times New Roman"/>
          <w:color w:val="000000"/>
          <w:sz w:val="28"/>
          <w:szCs w:val="28"/>
        </w:rPr>
        <w:t xml:space="preserve"> совершил насильственное преступление, лишив обидчика жизни. Данный инцидент получил широкий общественный резонанс и стал наглядным примером того, как правовой вакуум в цифровой сфере может трансформироваться в реальные социально опасные последствия. Именно это обстоятельство послужило стимулом для активных дискуссий о необходимости правового регулирования виртуального имущества как в Китае, так и за его пределами.</w:t>
      </w:r>
    </w:p>
    <w:p w14:paraId="3F949F4F"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Не случайно первыми государствами, предпринявшими шаги по нормативному закреплению статуса виртуальных объектов, стали страны Азии, где параллельно уже формировалась развитая правовая база в области цифровых развлечений и киберспорта. В частности, законодательство Республики Корея допускает признание за пользователями определенных прав на виртуальные предметы, однако вводит запрет на их коммерческое использование. Подобная модель направлена на достижение компромисса между интересами разработчиков, несущих значительные расходы на создание и поддержку </w:t>
      </w:r>
      <w:r w:rsidRPr="0042563D">
        <w:rPr>
          <w:rFonts w:ascii="Times New Roman" w:eastAsia="Times New Roman" w:hAnsi="Times New Roman" w:cs="Times New Roman"/>
          <w:color w:val="000000"/>
          <w:sz w:val="28"/>
          <w:szCs w:val="28"/>
        </w:rPr>
        <w:lastRenderedPageBreak/>
        <w:t>игровых миров, и игроков, вкладывающих в виртуальные активы свое время и финансовые ресурсы.</w:t>
      </w:r>
    </w:p>
    <w:p w14:paraId="0B154D0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Запрет коммерческой эксплуатации виртуального имущества означает, что пользователи не могут свободно продавать виртуальные предметы за реальные деньги, что ограничивает формирование вторичного рынка виртуальных активов. С одной стороны, это защищает интересы разработчиков, которые теряют потенциальный доход, когда игроки покупают виртуальные предметы друг у друга вместо приобретения их непосредственно у правообладателя. С другой стороны, такой запрет ограничивает права пользователей распоряжаться приобретенным имуществом.</w:t>
      </w:r>
    </w:p>
    <w:p w14:paraId="4B380DE2" w14:textId="28F6B6E8"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Подобная регламентация объектов виртуальной собственности закреплена в тайваньском законодательстве, где со ссылкой на схожую с реальными объектами природу виртуальное имущество защищается как реальная вещная собственность</w:t>
      </w:r>
      <w:r w:rsidR="007B3343" w:rsidRPr="0042563D">
        <w:rPr>
          <w:rStyle w:val="af8"/>
          <w:rFonts w:ascii="Times New Roman" w:eastAsia="Times New Roman" w:hAnsi="Times New Roman" w:cs="Times New Roman"/>
          <w:color w:val="000000"/>
          <w:sz w:val="28"/>
          <w:szCs w:val="28"/>
        </w:rPr>
        <w:footnoteReference w:id="16"/>
      </w:r>
      <w:r w:rsidRPr="0042563D">
        <w:rPr>
          <w:rFonts w:ascii="Times New Roman" w:eastAsia="Times New Roman" w:hAnsi="Times New Roman" w:cs="Times New Roman"/>
          <w:color w:val="000000"/>
          <w:sz w:val="28"/>
          <w:szCs w:val="28"/>
        </w:rPr>
        <w:t>. Тайваньские суды исходят из того, что виртуальные объекты обладают экономической ценностью и являются результатом вложения ресурсов пользователем, а потому заслуживают правовой защиты, аналогичной защите материальных вещей. Этот подход отражает стремление правопорядков азиатских стран обеспечить эффективную защиту инвестиций пользователей в виртуальное имущество.</w:t>
      </w:r>
    </w:p>
    <w:p w14:paraId="0F5717B6"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Важную роль в формировании американского подхода к признанию виртуального имущества сыграло судебное разбирательство по делу </w:t>
      </w:r>
      <w:proofErr w:type="spellStart"/>
      <w:r w:rsidRPr="0042563D">
        <w:rPr>
          <w:rFonts w:ascii="Times New Roman" w:eastAsia="Times New Roman" w:hAnsi="Times New Roman" w:cs="Times New Roman"/>
          <w:i/>
          <w:iCs/>
          <w:color w:val="000000"/>
          <w:sz w:val="28"/>
          <w:szCs w:val="28"/>
        </w:rPr>
        <w:t>Kremen</w:t>
      </w:r>
      <w:proofErr w:type="spellEnd"/>
      <w:r w:rsidRPr="0042563D">
        <w:rPr>
          <w:rFonts w:ascii="Times New Roman" w:eastAsia="Times New Roman" w:hAnsi="Times New Roman" w:cs="Times New Roman"/>
          <w:i/>
          <w:iCs/>
          <w:color w:val="000000"/>
          <w:sz w:val="28"/>
          <w:szCs w:val="28"/>
        </w:rPr>
        <w:t xml:space="preserve"> v. </w:t>
      </w:r>
      <w:proofErr w:type="spellStart"/>
      <w:r w:rsidRPr="0042563D">
        <w:rPr>
          <w:rFonts w:ascii="Times New Roman" w:eastAsia="Times New Roman" w:hAnsi="Times New Roman" w:cs="Times New Roman"/>
          <w:i/>
          <w:iCs/>
          <w:color w:val="000000"/>
          <w:sz w:val="28"/>
          <w:szCs w:val="28"/>
        </w:rPr>
        <w:t>Cohen</w:t>
      </w:r>
      <w:proofErr w:type="spellEnd"/>
      <w:r w:rsidRPr="0042563D">
        <w:rPr>
          <w:rFonts w:ascii="Times New Roman" w:eastAsia="Times New Roman" w:hAnsi="Times New Roman" w:cs="Times New Roman"/>
          <w:color w:val="000000"/>
          <w:sz w:val="28"/>
          <w:szCs w:val="28"/>
        </w:rPr>
        <w:t>, которое стало отправной точкой для юридического осмысления цифровых объектов как возможных объектов собственности. В 2003 году Апелляционный суд Девятого округа США сформулировал систему критериев, позволяющих квалифицировать определённые нематериальные объекты в качестве имущества и, следовательно, признавать за их обладателем право собственности. Разработанные судом положения получили широкое распространение и впоследствии неоднократно применялись американскими судами при разрешении споров, связанных с виртуальными активами.</w:t>
      </w:r>
    </w:p>
    <w:p w14:paraId="1B356C59"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Согласно первому критерию, у лица должен существовать правомерный и индивидуально определённый интерес в отношении соответствующего объекта. Иными словами, объект должен быть четко идентифицируем, а его принадлежность — однозначно установлена за конкретным субъектом. Второе условие предполагает наличие возможности исключительного контроля над объектом, то есть фактической способности управлять им таким образом, чтобы иные лица были лишены доступа или возможности использования. Третий </w:t>
      </w:r>
      <w:r w:rsidRPr="0042563D">
        <w:rPr>
          <w:rFonts w:ascii="Times New Roman" w:eastAsia="Times New Roman" w:hAnsi="Times New Roman" w:cs="Times New Roman"/>
          <w:color w:val="000000"/>
          <w:sz w:val="28"/>
          <w:szCs w:val="28"/>
        </w:rPr>
        <w:lastRenderedPageBreak/>
        <w:t>критерий требует наличия правового основания, подтверждающего исключительность притязаний владельца, признаваемого действующей правовой системой. Совокупное выполнение этих условий позволяет рассматривать виртуальный объект как объект имущественных прав, обеспечивая его обладателю режим исключительности, сходный с вещно-правовым.</w:t>
      </w:r>
    </w:p>
    <w:p w14:paraId="6B8A53E4"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Европейская судебная практика также демонстрирует готовность к признанию правовой значимости виртуальных объектов. Показательным в этом отношении является дело, рассмотренное Верховным судом Нидерландов, связанное с многопользовательской онлайн-игрой </w:t>
      </w:r>
      <w:proofErr w:type="spellStart"/>
      <w:r w:rsidRPr="0042563D">
        <w:rPr>
          <w:rFonts w:ascii="Times New Roman" w:eastAsia="Times New Roman" w:hAnsi="Times New Roman" w:cs="Times New Roman"/>
          <w:i/>
          <w:iCs/>
          <w:color w:val="000000"/>
          <w:sz w:val="28"/>
          <w:szCs w:val="28"/>
        </w:rPr>
        <w:t>Runescape</w:t>
      </w:r>
      <w:proofErr w:type="spellEnd"/>
      <w:r w:rsidRPr="0042563D">
        <w:rPr>
          <w:rFonts w:ascii="Times New Roman" w:eastAsia="Times New Roman" w:hAnsi="Times New Roman" w:cs="Times New Roman"/>
          <w:color w:val="000000"/>
          <w:sz w:val="28"/>
          <w:szCs w:val="28"/>
        </w:rPr>
        <w:t>. В рамках данного дела двое несовершеннолетних, используя угрозы и насилие, вынудили другого подростка передать им внутриигровые предметы — амулет и маску, обладавшие значительной игровой ценностью. Перед судом встал принципиальный вопрос: возможно ли посягательство на имущество, существующее исключительно в цифровой форме, и допускает ли правопорядок саму возможность владения подобными объектами.</w:t>
      </w:r>
    </w:p>
    <w:p w14:paraId="34C14F8F" w14:textId="10FE698F"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Разрешая данный спор, Верховный суд Нидерландов указал, что решающим фактором является не материальная природа предмета, а его ценность и наличие исключительного контроля со стороны конкретного лица. Суд подчеркнул, что потерпевший был лишён возможности самостоятельно распоряжаться виртуальными объектами, а это свидетельствует о нарушении его исключительных прав</w:t>
      </w:r>
      <w:r w:rsidRPr="0042563D">
        <w:rPr>
          <w:rStyle w:val="af8"/>
          <w:rFonts w:ascii="Times New Roman" w:eastAsia="Times New Roman" w:hAnsi="Times New Roman" w:cs="Times New Roman"/>
          <w:color w:val="000000"/>
          <w:sz w:val="28"/>
          <w:szCs w:val="28"/>
        </w:rPr>
        <w:footnoteReference w:id="17"/>
      </w:r>
      <w:r w:rsidRPr="0042563D">
        <w:rPr>
          <w:rFonts w:ascii="Times New Roman" w:eastAsia="Times New Roman" w:hAnsi="Times New Roman" w:cs="Times New Roman"/>
          <w:color w:val="000000"/>
          <w:sz w:val="28"/>
          <w:szCs w:val="28"/>
        </w:rPr>
        <w:t>. Нематериальный характер амулета и маски не был признан препятствием для их квалификации в качестве имущества, поскольку ранее суд уже высказывал позицию о допустимости признания объектами посягательства нематериальных благ, обладающих реальной ценностью. В момент, когда контроль над объектом переходит к одному лицу, другое утрачивает свою исключительную власть над ним, что и образует сущность имущественного посягательства.</w:t>
      </w:r>
    </w:p>
    <w:p w14:paraId="7715F2F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Исходя из этого, нидерландский суд отказался проводить принципиальное разграничение между виртуальными и физическими объектами применительно к вопросам защиты имущественных интересов. Данное решение стало значимым этапом в развитии европейской судебной практики и продемонстрировало готовность судов учитывать специфику цифровой реальности при разрешении уголовно-правовых и гражданско-правовых споров. В основе нидерландского подхода лежат два ключевых элемента: наличие экономической или иной значимой ценности объекта и исключительность контроля над ним.</w:t>
      </w:r>
    </w:p>
    <w:p w14:paraId="2017F682"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lastRenderedPageBreak/>
        <w:t>Сопоставление американского трехэлементного теста и сходной логики, использованной судами Нидерландов, позволяет сделать вывод о формировании общего вектора судебного мышления, при котором виртуальные и физические объекты не противопоставляются автоматически. По крайней мере в ситуациях, связанных с посягательствами на чужие интересы, суды не усматривают принципиальных оснований для отказа в признании виртуальных объектов объектами собственности. Единообразие подходов в различных правовых системах свидетельствует о потенциальной возможности адаптации подобных критериев и в национальных правопорядках.</w:t>
      </w:r>
    </w:p>
    <w:p w14:paraId="525892FF"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Сформированные зарубежной судебной практикой критерии отличаются универсальностью и уже доказали свою применимость в государствах, принадлежащих к различным правовым семьям. Их комплексный характер и ориентация на фактическую ценность и контроль над объектом позволяют использовать данные подходы с учётом особенностей конкретной правовой системы. В условиях отсутствия специального нормативного регулирования российские суды теоретически могли бы обращаться к данным критериям в качестве ориентиров при рассмотрении споров, связанных с виртуальным имуществом, обеспечивая тем самым более последовательную и справедливую защиту прав участников цифровых правоотношений.</w:t>
      </w:r>
    </w:p>
    <w:p w14:paraId="043F2DA7" w14:textId="0769D47A"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Интересен также опыт некоторых европейских стран в регулировании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как особого вида виртуального имущества. Ряд государств признали, что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xml:space="preserve"> по своей сути представляют собой азартные игры и должны регулироваться соответствующим образом</w:t>
      </w:r>
      <w:r w:rsidR="007B3343" w:rsidRPr="0042563D">
        <w:rPr>
          <w:rStyle w:val="af8"/>
          <w:rFonts w:ascii="Times New Roman" w:eastAsia="Times New Roman" w:hAnsi="Times New Roman" w:cs="Times New Roman"/>
          <w:color w:val="000000"/>
          <w:sz w:val="28"/>
          <w:szCs w:val="28"/>
        </w:rPr>
        <w:footnoteReference w:id="18"/>
      </w:r>
      <w:r w:rsidRPr="0042563D">
        <w:rPr>
          <w:rFonts w:ascii="Times New Roman" w:eastAsia="Times New Roman" w:hAnsi="Times New Roman" w:cs="Times New Roman"/>
          <w:color w:val="000000"/>
          <w:sz w:val="28"/>
          <w:szCs w:val="28"/>
        </w:rPr>
        <w:t xml:space="preserve">. Например, Бельгия и Нидерланды приняли решения о запрете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в определенных играх, признав их нарушающими законодательство об азартных играх. Это решение было основано на том, что игроки платят реальные деньги за возможность получить случайный виртуальный предмет, что по своей механике аналогично азартной игре.</w:t>
      </w:r>
    </w:p>
    <w:p w14:paraId="06C715C5"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Другие страны, такие как Великобритания и некоторые скандинавские государства, не пошли по пути полного запрета, но ввели требования о раскрытии вероятностей получения тех или иных предметов из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xml:space="preserve">. Это позволяет игрокам принимать более осознанные решения о том, стоит ли тратить деньги на покупку таких виртуальных контейнеров. Кроме того, введены возрастные ограничения для игр, содержащих </w:t>
      </w:r>
      <w:proofErr w:type="spellStart"/>
      <w:r w:rsidRPr="0042563D">
        <w:rPr>
          <w:rFonts w:ascii="Times New Roman" w:eastAsia="Times New Roman" w:hAnsi="Times New Roman" w:cs="Times New Roman"/>
          <w:color w:val="000000"/>
          <w:sz w:val="28"/>
          <w:szCs w:val="28"/>
        </w:rPr>
        <w:t>лутбоксы</w:t>
      </w:r>
      <w:proofErr w:type="spellEnd"/>
      <w:r w:rsidRPr="0042563D">
        <w:rPr>
          <w:rFonts w:ascii="Times New Roman" w:eastAsia="Times New Roman" w:hAnsi="Times New Roman" w:cs="Times New Roman"/>
          <w:color w:val="000000"/>
          <w:sz w:val="28"/>
          <w:szCs w:val="28"/>
        </w:rPr>
        <w:t>, что направлено на защиту несовершеннолетних от формирования игровой зависимости.</w:t>
      </w:r>
    </w:p>
    <w:p w14:paraId="1E9ADF9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Зарубежный опыт демонстрирует различные модели правового регулирования виртуального имущества, от полного признания права </w:t>
      </w:r>
      <w:r w:rsidRPr="0042563D">
        <w:rPr>
          <w:rFonts w:ascii="Times New Roman" w:eastAsia="Times New Roman" w:hAnsi="Times New Roman" w:cs="Times New Roman"/>
          <w:color w:val="000000"/>
          <w:sz w:val="28"/>
          <w:szCs w:val="28"/>
        </w:rPr>
        <w:lastRenderedPageBreak/>
        <w:t>собственности до более гибких подходов, основанных на признании особой правовой природы виртуальных объектов. Важным уроком для российского законодателя является необходимость учета баланса интересов всех участников отношений – пользователей, правообладателей игровых платформ и государства. Механическое копирование зарубежных моделей без учета специфики российской правовой системы может привести к созданию неэффективного регулирования.</w:t>
      </w:r>
    </w:p>
    <w:p w14:paraId="2DB9DF0E"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36806019" w14:textId="77777777" w:rsidR="000E6045" w:rsidRPr="0042563D" w:rsidRDefault="00000000" w:rsidP="007163EF">
      <w:pPr>
        <w:pStyle w:val="2"/>
        <w:rPr>
          <w:rFonts w:cs="Times New Roman"/>
        </w:rPr>
      </w:pPr>
      <w:bookmarkStart w:id="12" w:name="_Toc216645971"/>
      <w:r w:rsidRPr="0042563D">
        <w:rPr>
          <w:rFonts w:cs="Times New Roman"/>
        </w:rPr>
        <w:t>3.2. Проблемы судебной защиты прав на виртуальное имущество в России</w:t>
      </w:r>
      <w:bookmarkEnd w:id="12"/>
    </w:p>
    <w:p w14:paraId="1B5301F7"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Анализ российской судебной практики показывает, что в сфере онлайн-игр уже сформировался устойчивый запрос на разрешение конфликтов, связанных с причинением вреда как отдельным пользователям, так и правообладателям игровых платформ. При рассмотрении подобных споров суды нередко обращаются к положениям статьи 1062 Гражданского кодекса Российской Федерации, устанавливающей запрет на судебную защиту требований, вытекающих из организации игр и пари либо участия в них. Применение данной нормы приводит к выводу о том, что правоотношения между игроками и организаторами многопользовательских компьютерных игр относятся исключительно к сфере игрового процесса и, следовательно, не подлежат рассмотрению в судебном порядке, что влечет прекращение разбирательства по существу.</w:t>
      </w:r>
    </w:p>
    <w:p w14:paraId="5A7F2032" w14:textId="54FA5FCD"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Подобная практика основана на формальном, буквальном толковании статьи 1062 ГК РФ, изначально предназначенной для регулирования классических форм азартных игр и пари. Вместе с тем распространение данной нормы на сферу онлайн-игр вызывает серьезные сомнения. Современные компьютерные игры, даже при наличии элементов случайности, по своей природе существенно отличаются от азартных игр, поскольку их ключевое назначение заключается в организации досуга, коммуникации и интерактивного взаимодействия, а не в получении денежного выигрыша</w:t>
      </w:r>
      <w:r w:rsidRPr="0042563D">
        <w:rPr>
          <w:rStyle w:val="af8"/>
          <w:rFonts w:ascii="Times New Roman" w:eastAsia="Times New Roman" w:hAnsi="Times New Roman" w:cs="Times New Roman"/>
          <w:color w:val="000000"/>
          <w:sz w:val="28"/>
          <w:szCs w:val="28"/>
        </w:rPr>
        <w:footnoteReference w:id="19"/>
      </w:r>
      <w:r w:rsidRPr="0042563D">
        <w:rPr>
          <w:rFonts w:ascii="Times New Roman" w:eastAsia="Times New Roman" w:hAnsi="Times New Roman" w:cs="Times New Roman"/>
          <w:color w:val="000000"/>
          <w:sz w:val="28"/>
          <w:szCs w:val="28"/>
        </w:rPr>
        <w:t>. Кроме того, приобретение пользователем виртуальных предметов за реальные денежные средства формирует имущественные отношения гражданско-правового характера, которые не могут быть полностью выведены из-под судебной защиты.</w:t>
      </w:r>
    </w:p>
    <w:p w14:paraId="5A02F23B"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Наряду с указанным подходом в судебной практике встречается и альтернативная позиция. В ряде дел суды исходили из того, что онлайн-игра представляет собой интерактивную программу для электронно-вычислительных </w:t>
      </w:r>
      <w:r w:rsidRPr="0042563D">
        <w:rPr>
          <w:rFonts w:ascii="Times New Roman" w:eastAsia="Times New Roman" w:hAnsi="Times New Roman" w:cs="Times New Roman"/>
          <w:color w:val="000000"/>
          <w:sz w:val="28"/>
          <w:szCs w:val="28"/>
        </w:rPr>
        <w:lastRenderedPageBreak/>
        <w:t>машин и при отсутствии элемента выигрыша не может рассматриваться в качестве азартной игры. Такое толкование позволило признать за пользователем статус потребителя и применить к спорным отношениям механизмы защиты прав потребителей. Данный подход представляется более взвешенным и отражающим реальное содержание правоотношений, возникающих при использовании онлайн-игр, поскольку исключает автоматическое распространение запрета, установленного статьей 1062 ГК РФ.</w:t>
      </w:r>
    </w:p>
    <w:p w14:paraId="3E13B9FE" w14:textId="77777777" w:rsidR="0077730C" w:rsidRPr="0042563D" w:rsidRDefault="0077730C" w:rsidP="0077730C">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Признание онлайн-игры неазартной по своей правовой природе открывает возможность использования общих способов судебной защиты, предусмотренных гражданским законодательством. Дополнительно в судебных актах встречается позиция, согласно которой предоставление пользователю дополнительных или расширенных игровых функций квалифицируется как оказание услуг по организации игрового процесса. В этом случае отношения между оператором игры и игроком подпадают под регулирование норм о договоре возмездного оказания услуг. Подобная квалификация позволяет применять общие положения обязательственного права и создает для пользователей более устойчивые гарантии защиты их прав и законных интересов.</w:t>
      </w:r>
    </w:p>
    <w:p w14:paraId="765EA28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При таком подходе становится возможным применение положений Закона Российской Федерации «О защите прав потребителей», что существенно усиливает правовую позицию пользователей. Потребитель получает право на предоставление информации об услуге, право на безопасность, право на возмещение убытков и компенсацию морального вреда. Особенно важным является положение о том, что условия договора, ущемляющие права потребителя по сравнению с правилами, установленными законами или иными правовыми актами в области защиты прав потребителей, признаются недействительными.</w:t>
      </w:r>
    </w:p>
    <w:p w14:paraId="278E1206" w14:textId="6F9F0423"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Тем не менее отсутствие единообразной судебной практики создает серьезные проблемы для участников правоотношений</w:t>
      </w:r>
      <w:r w:rsidR="007B3343" w:rsidRPr="0042563D">
        <w:rPr>
          <w:rStyle w:val="af8"/>
          <w:rFonts w:ascii="Times New Roman" w:eastAsia="Times New Roman" w:hAnsi="Times New Roman" w:cs="Times New Roman"/>
          <w:color w:val="000000"/>
          <w:sz w:val="28"/>
          <w:szCs w:val="28"/>
        </w:rPr>
        <w:footnoteReference w:id="20"/>
      </w:r>
      <w:r w:rsidRPr="0042563D">
        <w:rPr>
          <w:rFonts w:ascii="Times New Roman" w:eastAsia="Times New Roman" w:hAnsi="Times New Roman" w:cs="Times New Roman"/>
          <w:color w:val="000000"/>
          <w:sz w:val="28"/>
          <w:szCs w:val="28"/>
        </w:rPr>
        <w:t xml:space="preserve">. Пользователи не могут с уверенностью рассчитывать на судебную защиту своих прав, поскольку исход дела во многом зависит от того, какой подход выберет конкретный судья. Правообладатели игр также находятся в состоянии правовой неопределенности, не зная, какие требования к ним </w:t>
      </w:r>
      <w:proofErr w:type="gramStart"/>
      <w:r w:rsidRPr="0042563D">
        <w:rPr>
          <w:rFonts w:ascii="Times New Roman" w:eastAsia="Times New Roman" w:hAnsi="Times New Roman" w:cs="Times New Roman"/>
          <w:color w:val="000000"/>
          <w:sz w:val="28"/>
          <w:szCs w:val="28"/>
        </w:rPr>
        <w:t>могут быть предъявлены</w:t>
      </w:r>
      <w:proofErr w:type="gramEnd"/>
      <w:r w:rsidRPr="0042563D">
        <w:rPr>
          <w:rFonts w:ascii="Times New Roman" w:eastAsia="Times New Roman" w:hAnsi="Times New Roman" w:cs="Times New Roman"/>
          <w:color w:val="000000"/>
          <w:sz w:val="28"/>
          <w:szCs w:val="28"/>
        </w:rPr>
        <w:t xml:space="preserve"> и какая ответственность может быть возложена. Эта ситуация тормозит развитие игровой индустрии и препятствует защите прав потребителей.</w:t>
      </w:r>
    </w:p>
    <w:p w14:paraId="1056491F"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lastRenderedPageBreak/>
        <w:t>Особую сложность представляют споры, связанные с так называемыми «кражами» виртуального имущества. Когда игрок обращается в суд с требованием о возмещении ущерба, причиненного утратой виртуального имущества в результате несанкционированного доступа к его аккаунту, суды часто отказывают в удовлетворении таких требований со ссылкой на отсутствие правового регулирования статуса виртуального имущества. При этом не принимается во внимание тот факт, что игрок понес реальные денежные потери, приобретя виртуальное имущество за реальные деньги.</w:t>
      </w:r>
    </w:p>
    <w:p w14:paraId="593FF50A"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Проблемы возникают и при попытке применить к виртуальному имуществу правила о защите права собственности. Поскольку виртуальное имущество не признается вещью в смысле гражданского законодательства, невозможно применить вещно-правовые способы защиты, такие как виндикационный или негаторный иски. Обязательственно-правовые способы защиты также не всегда эффективны, поскольку не всегда удается установить лицо, нарушившее права пользователя, особенно когда речь идет о хакерских атаках или мошеннических схемах.</w:t>
      </w:r>
    </w:p>
    <w:p w14:paraId="05A8651E"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Дополнительную сложность создает анонимность участников отношений в виртуальном пространстве. Пользователи игр скрываются под никнеймами, и установление их реальной личности может быть крайне затруднительным. Это делает практически невозможным предъявление исков к конкретным лицам, нарушившим права пользователя. Правообладатели игр, формально обладающие информацией о пользователях, часто отказываются предоставлять такую информацию, ссылаясь на соглашения о конфиденциальности и требования законодательства о персональных данных.</w:t>
      </w:r>
    </w:p>
    <w:p w14:paraId="283BD344" w14:textId="19F30CAF"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Проблемы судебной защиты прав на виртуальное имущество усугубляются отсутствием специализации судей в вопросах цифровых технологий и игровой индустрии</w:t>
      </w:r>
      <w:r w:rsidR="007B3343" w:rsidRPr="0042563D">
        <w:rPr>
          <w:rStyle w:val="af8"/>
          <w:rFonts w:ascii="Times New Roman" w:eastAsia="Times New Roman" w:hAnsi="Times New Roman" w:cs="Times New Roman"/>
          <w:color w:val="000000"/>
          <w:sz w:val="28"/>
          <w:szCs w:val="28"/>
        </w:rPr>
        <w:footnoteReference w:id="21"/>
      </w:r>
      <w:r w:rsidRPr="0042563D">
        <w:rPr>
          <w:rFonts w:ascii="Times New Roman" w:eastAsia="Times New Roman" w:hAnsi="Times New Roman" w:cs="Times New Roman"/>
          <w:color w:val="000000"/>
          <w:sz w:val="28"/>
          <w:szCs w:val="28"/>
        </w:rPr>
        <w:t>. Судьи часто не понимают специфику функционирования онлайн-игр, особенности виртуального имущества и характер отношений между пользователями и правообладателями. Это приводит к принятию решений, которые не учитывают реальное положение дел и не обеспечивают эффективную защиту нарушенных прав.</w:t>
      </w:r>
    </w:p>
    <w:p w14:paraId="1A24A75B"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Еще одной проблемой является сложность доказывания в спорах, связанных с виртуальным имуществом. Как правило, все данные о виртуальном имуществе хранятся на серверах правообладателя игры, и доступ к этим данным </w:t>
      </w:r>
      <w:r w:rsidRPr="0042563D">
        <w:rPr>
          <w:rFonts w:ascii="Times New Roman" w:eastAsia="Times New Roman" w:hAnsi="Times New Roman" w:cs="Times New Roman"/>
          <w:color w:val="000000"/>
          <w:sz w:val="28"/>
          <w:szCs w:val="28"/>
        </w:rPr>
        <w:lastRenderedPageBreak/>
        <w:t>имеет только сам правообладатель. Пользователь не может самостоятельно получить доказательства, подтверждающие факт обладания определенным виртуальным имуществом или факт его утраты. Правообладатели не всегда готовы сотрудничать с судами и предоставлять необходимую информацию, что делает невозможным полноценное судебное разбирательство.</w:t>
      </w:r>
    </w:p>
    <w:p w14:paraId="0B3504C3"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Необходимо также отметить проблему определения размера ущерба, причиненного утратой виртуального имущества. Если виртуальный предмет был приобретен непосредственно у правообладателя игры, размер ущерба может быть определен на основании чека или иного платежного документа. Однако если предмет был получен в результате игрового процесса или приобретен у другого игрока на вторичном рынке, определение его стоимости становится крайне сложной задачей. Рыночные цены на виртуальное имущество могут значительно колебаться и зависят от множества факторов.</w:t>
      </w:r>
    </w:p>
    <w:p w14:paraId="282BE1A2" w14:textId="77777777"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0C0450E2" w14:textId="77777777" w:rsidR="000E6045" w:rsidRPr="0042563D" w:rsidRDefault="00000000" w:rsidP="007163EF">
      <w:pPr>
        <w:pStyle w:val="2"/>
        <w:rPr>
          <w:rFonts w:cs="Times New Roman"/>
        </w:rPr>
      </w:pPr>
      <w:bookmarkStart w:id="13" w:name="_Toc216645972"/>
      <w:r w:rsidRPr="0042563D">
        <w:rPr>
          <w:rFonts w:cs="Times New Roman"/>
        </w:rPr>
        <w:t>3.3. Вопросы юридической ответственности за правонарушения в виртуальном пространстве</w:t>
      </w:r>
      <w:bookmarkEnd w:id="13"/>
    </w:p>
    <w:p w14:paraId="6D01E9D3"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Рассматривая судебную практику, нельзя обойти вопрос юридической ответственности в сфере онлайн-игр. Прежде всего возникает проблема определения отрасли права, нормами которой такие отношения должны регулироваться. Зарубежная практика, прежде всего европейская и американская, в ряде случаев допускает уголовно-правовую оценку посягательств на виртуальные объекты, если они были приобретены за реальные денежные средства и обладают экономической ценностью. В таких ситуациях виртуальный предмет фактически приравнивается к движимому имуществу, а его похищение — к хищению.</w:t>
      </w:r>
    </w:p>
    <w:p w14:paraId="7D74244E"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российском праве подобный подход вызывает серьезные сложности. Уголовная ответственность применяется при наличии общественной опасности деяния и его последствий, однако игровое пространство традиционно воспринимается как автономная сфера, не затрагивающая реальный правопорядок. Несмотря на существование в Уголовном кодексе РФ специальных норм о преступлениях в сфере компьютерной информации, они ориентированы преимущественно на защиту информационных систем, а не имущественных интересов пользователей виртуальных миров.</w:t>
      </w:r>
    </w:p>
    <w:p w14:paraId="6BA1D0D3"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Особое значение имеет разграничение виртуальной и реальной реальности. В научной литературе, в частности в работах В.В. Архипова, указывается на то, что игровая реальность подлежит правовой оценке лишь при наличии критерия азарта. Судебная практика по статье 1062 Гражданского кодекса РФ также зачастую исходит из того, что под «играми» понимаются именно азартные игры. </w:t>
      </w:r>
      <w:r w:rsidRPr="0042563D">
        <w:rPr>
          <w:rFonts w:ascii="Times New Roman" w:eastAsia="Times New Roman" w:hAnsi="Times New Roman" w:cs="Times New Roman"/>
          <w:color w:val="000000"/>
          <w:sz w:val="28"/>
          <w:szCs w:val="28"/>
        </w:rPr>
        <w:lastRenderedPageBreak/>
        <w:t>В результате большинство онлайн-игр выпадает из сферы правового регулирования, а происходящие в них события формально остаются внутри игрового пространства.</w:t>
      </w:r>
    </w:p>
    <w:p w14:paraId="39D51EAC" w14:textId="1BABC352"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Это приводит к парадоксальной ситуации: реальные денежные потери пользователя не получают надлежащей правовой оценки из-за виртуального характера утраченного имущества</w:t>
      </w:r>
      <w:r w:rsidR="007B3343" w:rsidRPr="0042563D">
        <w:rPr>
          <w:rStyle w:val="af8"/>
          <w:rFonts w:ascii="Times New Roman" w:eastAsia="Times New Roman" w:hAnsi="Times New Roman" w:cs="Times New Roman"/>
          <w:color w:val="000000"/>
          <w:sz w:val="28"/>
          <w:szCs w:val="28"/>
        </w:rPr>
        <w:footnoteReference w:id="22"/>
      </w:r>
      <w:r w:rsidRPr="0042563D">
        <w:rPr>
          <w:rFonts w:ascii="Times New Roman" w:eastAsia="Times New Roman" w:hAnsi="Times New Roman" w:cs="Times New Roman"/>
          <w:color w:val="000000"/>
          <w:sz w:val="28"/>
          <w:szCs w:val="28"/>
        </w:rPr>
        <w:t>. Хотя имущественные интересы игрока объективно затронуты, применить традиционные механизмы ответственности оказывается невозможно. Европейский опыт в данном контексте не может быть напрямую заимствован, поскольку российская правовая система не признает виртуальные объекты имуществом в гражданско-правовом смысле.</w:t>
      </w:r>
    </w:p>
    <w:p w14:paraId="4006753D"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На практике регулирование подобных ситуаций осуществляется преимущественно через пользовательские соглашения. Нарушение правил игры влечет внутриигровую ответственность — блокировку аккаунта, временное отстранение или удаление виртуального имущества. Такие меры могут быть эффективны с точки зрения игрового процесса, однако они не всегда соразмерны реальному ущербу, особенно если виртуальный объект был приобретен за значительные суммы </w:t>
      </w:r>
      <w:proofErr w:type="spellStart"/>
      <w:r w:rsidRPr="0042563D">
        <w:rPr>
          <w:rFonts w:ascii="Times New Roman" w:eastAsia="Times New Roman" w:hAnsi="Times New Roman" w:cs="Times New Roman"/>
          <w:color w:val="000000"/>
          <w:sz w:val="28"/>
          <w:szCs w:val="28"/>
        </w:rPr>
        <w:t>фиатных</w:t>
      </w:r>
      <w:proofErr w:type="spellEnd"/>
      <w:r w:rsidRPr="0042563D">
        <w:rPr>
          <w:rFonts w:ascii="Times New Roman" w:eastAsia="Times New Roman" w:hAnsi="Times New Roman" w:cs="Times New Roman"/>
          <w:color w:val="000000"/>
          <w:sz w:val="28"/>
          <w:szCs w:val="28"/>
        </w:rPr>
        <w:t xml:space="preserve"> денежных средств.</w:t>
      </w:r>
    </w:p>
    <w:p w14:paraId="52CC8D4F"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 xml:space="preserve">Вопрос о двойной ответственности — внутриигровой и юридической — остается дискуссионным. Если ущерб компенсирован в рамках игры и пострадавшая сторона удовлетворена, применение дополнительных мер может быть избыточным. Однако при отсутствии компенсации либо при существенном имущественном вреде возникает потребность в правовом механизме защиты интересов пользователя. При этом важно учитывать способ приобретения виртуального имущества — напрямую за реальные деньги либо через игровую валюту, конвертируемую из </w:t>
      </w:r>
      <w:proofErr w:type="spellStart"/>
      <w:r w:rsidRPr="0042563D">
        <w:rPr>
          <w:rFonts w:ascii="Times New Roman" w:eastAsia="Times New Roman" w:hAnsi="Times New Roman" w:cs="Times New Roman"/>
          <w:color w:val="000000"/>
          <w:sz w:val="28"/>
          <w:szCs w:val="28"/>
        </w:rPr>
        <w:t>фиатной</w:t>
      </w:r>
      <w:proofErr w:type="spellEnd"/>
      <w:r w:rsidRPr="0042563D">
        <w:rPr>
          <w:rFonts w:ascii="Times New Roman" w:eastAsia="Times New Roman" w:hAnsi="Times New Roman" w:cs="Times New Roman"/>
          <w:color w:val="000000"/>
          <w:sz w:val="28"/>
          <w:szCs w:val="28"/>
        </w:rPr>
        <w:t>.</w:t>
      </w:r>
    </w:p>
    <w:p w14:paraId="0C55FBF9"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В условиях действующего законодательства наиболее реалистичным направлением развития представляется гражданско-правовая защита. Речь может идти о возмещении убытков или компенсации вреда при неправомерном лишении доступа к виртуальному имуществу. Вместе с тем автоматическое применение статьи 1062 ГК РФ ко всем спорам, связанным с онлайн-играми, без учета их экономического содержания, представляется необоснованным.</w:t>
      </w:r>
    </w:p>
    <w:p w14:paraId="59B044FD" w14:textId="77777777" w:rsidR="00360BF0" w:rsidRPr="0042563D" w:rsidRDefault="00360BF0" w:rsidP="00360BF0">
      <w:pPr>
        <w:pBdr>
          <w:top w:val="none" w:sz="4" w:space="0" w:color="000000"/>
          <w:left w:val="none" w:sz="4" w:space="0" w:color="000000"/>
          <w:bottom w:val="none" w:sz="4" w:space="0" w:color="000000"/>
          <w:right w:val="none" w:sz="4" w:space="0" w:color="000000"/>
        </w:pBdr>
        <w:spacing w:after="0"/>
        <w:ind w:firstLine="709"/>
        <w:jc w:val="both"/>
        <w:rPr>
          <w:rFonts w:ascii="Times New Roman" w:eastAsia="Times New Roman" w:hAnsi="Times New Roman" w:cs="Times New Roman"/>
          <w:color w:val="000000"/>
          <w:sz w:val="28"/>
          <w:szCs w:val="28"/>
        </w:rPr>
      </w:pPr>
      <w:r w:rsidRPr="0042563D">
        <w:rPr>
          <w:rFonts w:ascii="Times New Roman" w:eastAsia="Times New Roman" w:hAnsi="Times New Roman" w:cs="Times New Roman"/>
          <w:color w:val="000000"/>
          <w:sz w:val="28"/>
          <w:szCs w:val="28"/>
        </w:rPr>
        <w:t>Таким образом, проблема юридической ответственности в виртуальном пространстве онлайн-игр обусловлена не столько отсутствием отдельных норм, сколько отсутствием целостного понимания правовой природы виртуального имущества. Пока такие объекты не признаются имуществом в гражданско-</w:t>
      </w:r>
      <w:r w:rsidRPr="0042563D">
        <w:rPr>
          <w:rFonts w:ascii="Times New Roman" w:eastAsia="Times New Roman" w:hAnsi="Times New Roman" w:cs="Times New Roman"/>
          <w:color w:val="000000"/>
          <w:sz w:val="28"/>
          <w:szCs w:val="28"/>
        </w:rPr>
        <w:lastRenderedPageBreak/>
        <w:t>правовом смысле, ответственность за посягательства на них остается преимущественно внутриигровой и не всегда соответствует масштабу причиненного реального ущерба.</w:t>
      </w:r>
    </w:p>
    <w:p w14:paraId="4477B946" w14:textId="3F34CBAC" w:rsidR="007163EF" w:rsidRPr="0042563D" w:rsidRDefault="007163EF">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677652BC" w14:textId="77777777" w:rsidR="007163EF" w:rsidRPr="0042563D" w:rsidRDefault="007163EF">
      <w:pPr>
        <w:rPr>
          <w:rFonts w:ascii="Times New Roman" w:hAnsi="Times New Roman" w:cs="Times New Roman"/>
          <w:sz w:val="28"/>
          <w:szCs w:val="28"/>
        </w:rPr>
      </w:pPr>
      <w:r w:rsidRPr="0042563D">
        <w:rPr>
          <w:rFonts w:ascii="Times New Roman" w:hAnsi="Times New Roman" w:cs="Times New Roman"/>
          <w:sz w:val="28"/>
          <w:szCs w:val="28"/>
        </w:rPr>
        <w:br w:type="page"/>
      </w:r>
    </w:p>
    <w:p w14:paraId="030FB239" w14:textId="77777777" w:rsidR="000E6045" w:rsidRPr="0042563D" w:rsidRDefault="00000000" w:rsidP="007163EF">
      <w:pPr>
        <w:pStyle w:val="1"/>
        <w:rPr>
          <w:rFonts w:cs="Times New Roman"/>
        </w:rPr>
      </w:pPr>
      <w:bookmarkStart w:id="14" w:name="_Toc216645973"/>
      <w:r w:rsidRPr="0042563D">
        <w:rPr>
          <w:rFonts w:cs="Times New Roman"/>
        </w:rPr>
        <w:lastRenderedPageBreak/>
        <w:t>ЗАКЛЮЧЕНИЕ</w:t>
      </w:r>
      <w:bookmarkEnd w:id="14"/>
    </w:p>
    <w:p w14:paraId="0C34DF58"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Проведенное в рамках курсовой работы исследование позволяет сделать вывод о том, что виртуальное игровое имущество представляет собой самостоятельный и сложный объект правового регулирования, находящийся на стыке гражданского, информационного и интеллектуального права. Современное российское законодательство не содержит легального определения виртуального имущества и не устанавливает четкого правового режима для объектов, существующих исключительно в цифровой среде, что порождает значительные трудности как в теоретическом осмыслении их правовой природы, так и в правоприменительной практике.</w:t>
      </w:r>
    </w:p>
    <w:p w14:paraId="6368F40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Анализ научных подходов показал, что ни абсолютно-правовая модель, предполагающая распространение на виртуальные объекты конструкции права собственности, ни относительно-правовой подход, основанный на договорном регулировании через пользовательские и лицензионные соглашения, не обеспечивают надлежащего баланса интересов пользователей и правообладателей виртуальных миров. Первый подход вступает в противоречие с фундаментальными принципами российской системы вещного права, тогда как второй фактически закрепляет доминирующее положение правообладателей и оставляет пользователей в уязвимом положении.</w:t>
      </w:r>
    </w:p>
    <w:p w14:paraId="4C65D4AC"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Наиболее перспективной представляется концепция квалификации виртуального игрового имущества как «иного имущества» в смысле статьи 128 Гражданского кодекса Российской Федерации с последующим развитием идеи ограниченных исключительных прав пользователей. Такой подход позволяет признать экономическую и правовую значимость виртуальных объектов, не разрушая при этом базовые конструкции гражданского права, и создает основу для формирования специальных механизмов защиты интересов владельцев виртуального имущества.</w:t>
      </w:r>
    </w:p>
    <w:p w14:paraId="799CA0E0"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Исследование зарубежного опыта показало, что правовые системы различных государств уже выработали эффективные модели защиты прав на виртуальные объекты, включая признание их объектами собственности в уголовно-правовом смысле и введение специальных правил регулирования оборота </w:t>
      </w:r>
      <w:proofErr w:type="spellStart"/>
      <w:r w:rsidRPr="0042563D">
        <w:rPr>
          <w:rFonts w:ascii="Times New Roman" w:eastAsia="Times New Roman" w:hAnsi="Times New Roman" w:cs="Times New Roman"/>
          <w:color w:val="000000"/>
          <w:sz w:val="28"/>
          <w:szCs w:val="28"/>
        </w:rPr>
        <w:t>лутбоксов</w:t>
      </w:r>
      <w:proofErr w:type="spellEnd"/>
      <w:r w:rsidRPr="0042563D">
        <w:rPr>
          <w:rFonts w:ascii="Times New Roman" w:eastAsia="Times New Roman" w:hAnsi="Times New Roman" w:cs="Times New Roman"/>
          <w:color w:val="000000"/>
          <w:sz w:val="28"/>
          <w:szCs w:val="28"/>
        </w:rPr>
        <w:t>. Эти примеры демонстрируют, что виртуальное имущество может и должно рассматриваться как объект правовой защиты при наличии реальной экономической ценности и исключительного контроля пользователя.</w:t>
      </w:r>
    </w:p>
    <w:p w14:paraId="08D49BC7"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Проблемы правоприменения в Российской Федерации во многом обусловлены отсутствием единообразной судебной практики и концептуальной неопределенностью статуса виртуального имущества. Применение статьи 1062 Гражданского кодекса РФ к отношениям, связанным с онлайн-играми, без учета </w:t>
      </w:r>
      <w:r w:rsidRPr="0042563D">
        <w:rPr>
          <w:rFonts w:ascii="Times New Roman" w:eastAsia="Times New Roman" w:hAnsi="Times New Roman" w:cs="Times New Roman"/>
          <w:color w:val="000000"/>
          <w:sz w:val="28"/>
          <w:szCs w:val="28"/>
        </w:rPr>
        <w:lastRenderedPageBreak/>
        <w:t>их экономической составляющей приводит к отказу в защите прав пользователей даже в случаях очевидного имущественного ущерба. Такая ситуация не соответствует современным реалиям цифровой экономики и требует пересмотра сложившихся подходов.</w:t>
      </w:r>
    </w:p>
    <w:p w14:paraId="5F68D212" w14:textId="77777777" w:rsidR="000E6045" w:rsidRPr="0042563D" w:rsidRDefault="0000000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r w:rsidRPr="0042563D">
        <w:rPr>
          <w:rFonts w:ascii="Times New Roman" w:eastAsia="Times New Roman" w:hAnsi="Times New Roman" w:cs="Times New Roman"/>
          <w:color w:val="000000"/>
          <w:sz w:val="28"/>
          <w:szCs w:val="28"/>
        </w:rPr>
        <w:t xml:space="preserve">В заключение следует отметить, что дальнейшее развитие игровой индустрии, появление </w:t>
      </w:r>
      <w:proofErr w:type="spellStart"/>
      <w:r w:rsidRPr="0042563D">
        <w:rPr>
          <w:rFonts w:ascii="Times New Roman" w:eastAsia="Times New Roman" w:hAnsi="Times New Roman" w:cs="Times New Roman"/>
          <w:color w:val="000000"/>
          <w:sz w:val="28"/>
          <w:szCs w:val="28"/>
        </w:rPr>
        <w:t>метавселенных</w:t>
      </w:r>
      <w:proofErr w:type="spellEnd"/>
      <w:r w:rsidRPr="0042563D">
        <w:rPr>
          <w:rFonts w:ascii="Times New Roman" w:eastAsia="Times New Roman" w:hAnsi="Times New Roman" w:cs="Times New Roman"/>
          <w:color w:val="000000"/>
          <w:sz w:val="28"/>
          <w:szCs w:val="28"/>
        </w:rPr>
        <w:t xml:space="preserve"> и распространение технологий NFT неизбежно приведут к еще большему усложнению отношений в виртуальном пространстве. В этих условиях отказ от правового регулирования виртуального имущества представляется невозможным. Формирование комплексного и гибкого правового режима, учитывающего специфику виртуальных объектов и обеспечивающего баланс интересов всех участников, является одной из ключевых задач современного гражданского права.</w:t>
      </w:r>
    </w:p>
    <w:p w14:paraId="534FDFE5" w14:textId="77777777" w:rsidR="000E6045" w:rsidRPr="0042563D" w:rsidRDefault="000E6045">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4CA6395F" w14:textId="2FE372F4" w:rsidR="00360BF0" w:rsidRPr="0042563D" w:rsidRDefault="00360BF0">
      <w:pPr>
        <w:pBdr>
          <w:top w:val="none" w:sz="4" w:space="0" w:color="000000"/>
          <w:left w:val="none" w:sz="4" w:space="0" w:color="000000"/>
          <w:bottom w:val="none" w:sz="4" w:space="0" w:color="000000"/>
          <w:right w:val="none" w:sz="4" w:space="0" w:color="000000"/>
        </w:pBdr>
        <w:spacing w:after="0"/>
        <w:ind w:firstLine="709"/>
        <w:jc w:val="both"/>
        <w:rPr>
          <w:rFonts w:ascii="Times New Roman" w:hAnsi="Times New Roman" w:cs="Times New Roman"/>
          <w:sz w:val="28"/>
          <w:szCs w:val="28"/>
        </w:rPr>
      </w:pPr>
    </w:p>
    <w:p w14:paraId="43BDD3CE" w14:textId="77777777" w:rsidR="00360BF0" w:rsidRPr="0042563D" w:rsidRDefault="00360BF0">
      <w:pPr>
        <w:rPr>
          <w:rFonts w:ascii="Times New Roman" w:hAnsi="Times New Roman" w:cs="Times New Roman"/>
          <w:sz w:val="28"/>
          <w:szCs w:val="28"/>
        </w:rPr>
      </w:pPr>
      <w:r w:rsidRPr="0042563D">
        <w:rPr>
          <w:rFonts w:ascii="Times New Roman" w:hAnsi="Times New Roman" w:cs="Times New Roman"/>
          <w:sz w:val="28"/>
          <w:szCs w:val="28"/>
        </w:rPr>
        <w:br w:type="page"/>
      </w:r>
    </w:p>
    <w:p w14:paraId="696DAF1A" w14:textId="429FB325" w:rsidR="00360BF0" w:rsidRPr="0042563D" w:rsidRDefault="00360BF0" w:rsidP="00733D1B">
      <w:pPr>
        <w:pStyle w:val="1"/>
        <w:rPr>
          <w:rFonts w:cs="Times New Roman"/>
        </w:rPr>
      </w:pPr>
      <w:bookmarkStart w:id="15" w:name="_Toc216645974"/>
      <w:r w:rsidRPr="0042563D">
        <w:rPr>
          <w:rFonts w:cs="Times New Roman"/>
        </w:rPr>
        <w:lastRenderedPageBreak/>
        <w:t>Список литературы</w:t>
      </w:r>
      <w:bookmarkEnd w:id="15"/>
    </w:p>
    <w:p w14:paraId="244FFA18" w14:textId="77777777" w:rsidR="00733D1B" w:rsidRPr="0042563D" w:rsidRDefault="00733D1B" w:rsidP="00733D1B">
      <w:pPr>
        <w:rPr>
          <w:rFonts w:ascii="Times New Roman" w:hAnsi="Times New Roman" w:cs="Times New Roman"/>
        </w:rPr>
      </w:pPr>
    </w:p>
    <w:p w14:paraId="58256514" w14:textId="4B6F1DA0" w:rsidR="00384957" w:rsidRPr="0042563D" w:rsidRDefault="00384957"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Гражданский кодекс Российской Федерации (часть первая): </w:t>
      </w:r>
      <w:proofErr w:type="spellStart"/>
      <w:r w:rsidRPr="0042563D">
        <w:rPr>
          <w:rFonts w:ascii="Times New Roman" w:hAnsi="Times New Roman" w:cs="Times New Roman"/>
          <w:sz w:val="28"/>
          <w:szCs w:val="28"/>
        </w:rPr>
        <w:t>федер</w:t>
      </w:r>
      <w:proofErr w:type="spellEnd"/>
      <w:r w:rsidRPr="0042563D">
        <w:rPr>
          <w:rFonts w:ascii="Times New Roman" w:hAnsi="Times New Roman" w:cs="Times New Roman"/>
          <w:sz w:val="28"/>
          <w:szCs w:val="28"/>
        </w:rPr>
        <w:t xml:space="preserve">. закон Рос. Федерации от 30 </w:t>
      </w:r>
      <w:proofErr w:type="spellStart"/>
      <w:r w:rsidRPr="0042563D">
        <w:rPr>
          <w:rFonts w:ascii="Times New Roman" w:hAnsi="Times New Roman" w:cs="Times New Roman"/>
          <w:sz w:val="28"/>
          <w:szCs w:val="28"/>
        </w:rPr>
        <w:t>нояб</w:t>
      </w:r>
      <w:proofErr w:type="spellEnd"/>
      <w:r w:rsidRPr="0042563D">
        <w:rPr>
          <w:rFonts w:ascii="Times New Roman" w:hAnsi="Times New Roman" w:cs="Times New Roman"/>
          <w:sz w:val="28"/>
          <w:szCs w:val="28"/>
        </w:rPr>
        <w:t>. 1994 г. № 51-ФЗ (ред. от 31 июля 2025 г., с изм. и доп., вступ. в силу с 1 авг. 2025 г.). — Доступ из справ.-правовой системы «КонсультантПлюс».</w:t>
      </w:r>
    </w:p>
    <w:p w14:paraId="0A80A851"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Абашидзе А. Х. Изменение современного международного права в условиях цивилизационного противостояния //Вестник юридического факультета Южного федерального университета. – 2022. – Т. 9. – №. 4. – С. 69-74.</w:t>
      </w:r>
    </w:p>
    <w:p w14:paraId="04C5E13A"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Архипов В. В. Персонажи (аватары) в многопользовательских компьютерных играх: вопросы правовой квалификации в свете междисциплинарных исследований //Закон. – 2022. – Т. 3. – С. 58-74.</w:t>
      </w:r>
    </w:p>
    <w:p w14:paraId="365E319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Аюшеева И. З. Цифровые объекты гражданских прав //</w:t>
      </w:r>
      <w:proofErr w:type="spellStart"/>
      <w:r w:rsidRPr="0042563D">
        <w:rPr>
          <w:rFonts w:ascii="Times New Roman" w:eastAsia="Times New Roman" w:hAnsi="Times New Roman" w:cs="Times New Roman"/>
          <w:sz w:val="28"/>
          <w:szCs w:val="28"/>
          <w:lang w:eastAsia="ru-RU"/>
        </w:rPr>
        <w:t>Lex</w:t>
      </w:r>
      <w:proofErr w:type="spellEnd"/>
      <w:r w:rsidRPr="0042563D">
        <w:rPr>
          <w:rFonts w:ascii="Times New Roman" w:eastAsia="Times New Roman" w:hAnsi="Times New Roman" w:cs="Times New Roman"/>
          <w:sz w:val="28"/>
          <w:szCs w:val="28"/>
          <w:lang w:eastAsia="ru-RU"/>
        </w:rPr>
        <w:t xml:space="preserve"> </w:t>
      </w:r>
      <w:proofErr w:type="spellStart"/>
      <w:r w:rsidRPr="0042563D">
        <w:rPr>
          <w:rFonts w:ascii="Times New Roman" w:eastAsia="Times New Roman" w:hAnsi="Times New Roman" w:cs="Times New Roman"/>
          <w:sz w:val="28"/>
          <w:szCs w:val="28"/>
          <w:lang w:eastAsia="ru-RU"/>
        </w:rPr>
        <w:t>russica</w:t>
      </w:r>
      <w:proofErr w:type="spellEnd"/>
      <w:r w:rsidRPr="0042563D">
        <w:rPr>
          <w:rFonts w:ascii="Times New Roman" w:eastAsia="Times New Roman" w:hAnsi="Times New Roman" w:cs="Times New Roman"/>
          <w:sz w:val="28"/>
          <w:szCs w:val="28"/>
          <w:lang w:eastAsia="ru-RU"/>
        </w:rPr>
        <w:t>. – 2021. – №. 7 (176). – С. 32-43.</w:t>
      </w:r>
    </w:p>
    <w:p w14:paraId="56A0EDDB"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Беликова К. М. Теоретические и практические аспекты правовой квалификации виртуальной собственности в России и за рубежом //Юридические исследования. – 2021. – №. 7. – С. 1-28.</w:t>
      </w:r>
    </w:p>
    <w:p w14:paraId="76D1C46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Бирюков, П. Н.  Право интеллектуальной </w:t>
      </w:r>
      <w:proofErr w:type="gramStart"/>
      <w:r w:rsidRPr="0042563D">
        <w:rPr>
          <w:rFonts w:ascii="Times New Roman" w:eastAsia="Times New Roman" w:hAnsi="Times New Roman" w:cs="Times New Roman"/>
          <w:sz w:val="28"/>
          <w:szCs w:val="28"/>
          <w:lang w:eastAsia="ru-RU"/>
        </w:rPr>
        <w:t>собственности :</w:t>
      </w:r>
      <w:proofErr w:type="gramEnd"/>
      <w:r w:rsidRPr="0042563D">
        <w:rPr>
          <w:rFonts w:ascii="Times New Roman" w:eastAsia="Times New Roman" w:hAnsi="Times New Roman" w:cs="Times New Roman"/>
          <w:sz w:val="28"/>
          <w:szCs w:val="28"/>
          <w:lang w:eastAsia="ru-RU"/>
        </w:rPr>
        <w:t xml:space="preserve"> учебник для вузов / П. Н. Бирюков. — 5-е изд., </w:t>
      </w:r>
      <w:proofErr w:type="spellStart"/>
      <w:r w:rsidRPr="0042563D">
        <w:rPr>
          <w:rFonts w:ascii="Times New Roman" w:eastAsia="Times New Roman" w:hAnsi="Times New Roman" w:cs="Times New Roman"/>
          <w:sz w:val="28"/>
          <w:szCs w:val="28"/>
          <w:lang w:eastAsia="ru-RU"/>
        </w:rPr>
        <w:t>перераб</w:t>
      </w:r>
      <w:proofErr w:type="spellEnd"/>
      <w:r w:rsidRPr="0042563D">
        <w:rPr>
          <w:rFonts w:ascii="Times New Roman" w:eastAsia="Times New Roman" w:hAnsi="Times New Roman" w:cs="Times New Roman"/>
          <w:sz w:val="28"/>
          <w:szCs w:val="28"/>
          <w:lang w:eastAsia="ru-RU"/>
        </w:rPr>
        <w:t xml:space="preserve">. И доп. — </w:t>
      </w:r>
      <w:proofErr w:type="gramStart"/>
      <w:r w:rsidRPr="0042563D">
        <w:rPr>
          <w:rFonts w:ascii="Times New Roman" w:eastAsia="Times New Roman" w:hAnsi="Times New Roman" w:cs="Times New Roman"/>
          <w:sz w:val="28"/>
          <w:szCs w:val="28"/>
          <w:lang w:eastAsia="ru-RU"/>
        </w:rPr>
        <w:t>Москва :</w:t>
      </w:r>
      <w:proofErr w:type="gramEnd"/>
      <w:r w:rsidRPr="0042563D">
        <w:rPr>
          <w:rFonts w:ascii="Times New Roman" w:eastAsia="Times New Roman" w:hAnsi="Times New Roman" w:cs="Times New Roman"/>
          <w:sz w:val="28"/>
          <w:szCs w:val="28"/>
          <w:lang w:eastAsia="ru-RU"/>
        </w:rPr>
        <w:t xml:space="preserve"> Издательство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2025. — 254 с. — (Высшее образование). — ISBN 978-5-534-21343-0. — </w:t>
      </w:r>
      <w:proofErr w:type="gramStart"/>
      <w:r w:rsidRPr="0042563D">
        <w:rPr>
          <w:rFonts w:ascii="Times New Roman" w:eastAsia="Times New Roman" w:hAnsi="Times New Roman" w:cs="Times New Roman"/>
          <w:sz w:val="28"/>
          <w:szCs w:val="28"/>
          <w:lang w:eastAsia="ru-RU"/>
        </w:rPr>
        <w:t>Текст :</w:t>
      </w:r>
      <w:proofErr w:type="gramEnd"/>
      <w:r w:rsidRPr="0042563D">
        <w:rPr>
          <w:rFonts w:ascii="Times New Roman" w:eastAsia="Times New Roman" w:hAnsi="Times New Roman" w:cs="Times New Roman"/>
          <w:sz w:val="28"/>
          <w:szCs w:val="28"/>
          <w:lang w:eastAsia="ru-RU"/>
        </w:rPr>
        <w:t xml:space="preserve"> электронный // Образовательная платформа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[сайт]. — URL: </w:t>
      </w:r>
      <w:hyperlink r:id="rId8" w:tgtFrame="_blank" w:history="1">
        <w:r w:rsidRPr="0042563D">
          <w:rPr>
            <w:rStyle w:val="afc"/>
            <w:rFonts w:ascii="Times New Roman" w:eastAsia="Times New Roman" w:hAnsi="Times New Roman" w:cs="Times New Roman"/>
            <w:sz w:val="28"/>
            <w:szCs w:val="28"/>
            <w:lang w:eastAsia="ru-RU"/>
          </w:rPr>
          <w:t>https://urait.ru/bcode/569750</w:t>
        </w:r>
      </w:hyperlink>
      <w:r w:rsidRPr="0042563D">
        <w:rPr>
          <w:rFonts w:ascii="Times New Roman" w:eastAsia="Times New Roman" w:hAnsi="Times New Roman" w:cs="Times New Roman"/>
          <w:sz w:val="28"/>
          <w:szCs w:val="28"/>
          <w:lang w:eastAsia="ru-RU"/>
        </w:rPr>
        <w:t xml:space="preserve"> (дата обращения: 14.12.2025).</w:t>
      </w:r>
    </w:p>
    <w:p w14:paraId="68684EB9"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Борисов Б. А. Цифровые объекты гражданских прав: объекты виртуального мира в контексте гражданско-правового регулирования //Наука и образование: хозяйство и экономика; предпринимательство; право и управление. – 2020. – №. 4. – С. 88-91.</w:t>
      </w:r>
    </w:p>
    <w:p w14:paraId="04A10F1D"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Васильев А. А. КОМПЬЮТЕРНЫЕ МНОГОПОЛЬЗОВАТЕЛЬСКИЕ ОНЛАЙН-ИГРЫ: ПРАВОВЫЕ СЮЖЕТЫ (RPG) //ПРОБЛЕМЫ ПРАВОВОЙ И ТЕХНИЧЕСКОЙ ЗАЩИТЫ ИНФОРМАЦИИ. – 2022. – №. 10. – С. 41-45.</w:t>
      </w:r>
    </w:p>
    <w:p w14:paraId="31CD8156"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lastRenderedPageBreak/>
        <w:t xml:space="preserve">Закиров Р. Ю., </w:t>
      </w:r>
      <w:proofErr w:type="spellStart"/>
      <w:r w:rsidRPr="0042563D">
        <w:rPr>
          <w:rFonts w:ascii="Times New Roman" w:eastAsia="Times New Roman" w:hAnsi="Times New Roman" w:cs="Times New Roman"/>
          <w:sz w:val="28"/>
          <w:szCs w:val="28"/>
          <w:lang w:eastAsia="ru-RU"/>
        </w:rPr>
        <w:t>Кульмяков</w:t>
      </w:r>
      <w:proofErr w:type="spellEnd"/>
      <w:r w:rsidRPr="0042563D">
        <w:rPr>
          <w:rFonts w:ascii="Times New Roman" w:eastAsia="Times New Roman" w:hAnsi="Times New Roman" w:cs="Times New Roman"/>
          <w:sz w:val="28"/>
          <w:szCs w:val="28"/>
          <w:lang w:eastAsia="ru-RU"/>
        </w:rPr>
        <w:t xml:space="preserve"> Н. С. Цифровые права как объекты гражданских прав //Юридический вестник Дагестанского государственного университета. – 2022. – Т. 44. – №. 4. – С. 79-82.</w:t>
      </w:r>
    </w:p>
    <w:p w14:paraId="33E783C1"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Иншакова А. О. Объекты гражданских </w:t>
      </w:r>
      <w:proofErr w:type="gramStart"/>
      <w:r w:rsidRPr="0042563D">
        <w:rPr>
          <w:rFonts w:ascii="Times New Roman" w:eastAsia="Times New Roman" w:hAnsi="Times New Roman" w:cs="Times New Roman"/>
          <w:sz w:val="28"/>
          <w:szCs w:val="28"/>
          <w:lang w:eastAsia="ru-RU"/>
        </w:rPr>
        <w:t>прав :</w:t>
      </w:r>
      <w:proofErr w:type="gramEnd"/>
      <w:r w:rsidRPr="0042563D">
        <w:rPr>
          <w:rFonts w:ascii="Times New Roman" w:eastAsia="Times New Roman" w:hAnsi="Times New Roman" w:cs="Times New Roman"/>
          <w:sz w:val="28"/>
          <w:szCs w:val="28"/>
          <w:lang w:eastAsia="ru-RU"/>
        </w:rPr>
        <w:t xml:space="preserve"> учебник для вузов / ответственные редакторы А. О. Иншакова, А. Я. Рыженков. — </w:t>
      </w:r>
      <w:proofErr w:type="gramStart"/>
      <w:r w:rsidRPr="0042563D">
        <w:rPr>
          <w:rFonts w:ascii="Times New Roman" w:eastAsia="Times New Roman" w:hAnsi="Times New Roman" w:cs="Times New Roman"/>
          <w:sz w:val="28"/>
          <w:szCs w:val="28"/>
          <w:lang w:eastAsia="ru-RU"/>
        </w:rPr>
        <w:t>Москва :</w:t>
      </w:r>
      <w:proofErr w:type="gramEnd"/>
      <w:r w:rsidRPr="0042563D">
        <w:rPr>
          <w:rFonts w:ascii="Times New Roman" w:eastAsia="Times New Roman" w:hAnsi="Times New Roman" w:cs="Times New Roman"/>
          <w:sz w:val="28"/>
          <w:szCs w:val="28"/>
          <w:lang w:eastAsia="ru-RU"/>
        </w:rPr>
        <w:t xml:space="preserve"> Издательство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2025. — 330 с. — (Высшее образование). — ISBN 978-5-534-21109-2. — </w:t>
      </w:r>
      <w:proofErr w:type="gramStart"/>
      <w:r w:rsidRPr="0042563D">
        <w:rPr>
          <w:rFonts w:ascii="Times New Roman" w:eastAsia="Times New Roman" w:hAnsi="Times New Roman" w:cs="Times New Roman"/>
          <w:sz w:val="28"/>
          <w:szCs w:val="28"/>
          <w:lang w:eastAsia="ru-RU"/>
        </w:rPr>
        <w:t>Текст :</w:t>
      </w:r>
      <w:proofErr w:type="gramEnd"/>
      <w:r w:rsidRPr="0042563D">
        <w:rPr>
          <w:rFonts w:ascii="Times New Roman" w:eastAsia="Times New Roman" w:hAnsi="Times New Roman" w:cs="Times New Roman"/>
          <w:sz w:val="28"/>
          <w:szCs w:val="28"/>
          <w:lang w:eastAsia="ru-RU"/>
        </w:rPr>
        <w:t xml:space="preserve"> электронный // Образовательная платформа </w:t>
      </w:r>
      <w:proofErr w:type="spellStart"/>
      <w:r w:rsidRPr="0042563D">
        <w:rPr>
          <w:rFonts w:ascii="Times New Roman" w:eastAsia="Times New Roman" w:hAnsi="Times New Roman" w:cs="Times New Roman"/>
          <w:sz w:val="28"/>
          <w:szCs w:val="28"/>
          <w:lang w:eastAsia="ru-RU"/>
        </w:rPr>
        <w:t>Юрайт</w:t>
      </w:r>
      <w:proofErr w:type="spellEnd"/>
      <w:r w:rsidRPr="0042563D">
        <w:rPr>
          <w:rFonts w:ascii="Times New Roman" w:eastAsia="Times New Roman" w:hAnsi="Times New Roman" w:cs="Times New Roman"/>
          <w:sz w:val="28"/>
          <w:szCs w:val="28"/>
          <w:lang w:eastAsia="ru-RU"/>
        </w:rPr>
        <w:t xml:space="preserve"> [сайт]. — URL: </w:t>
      </w:r>
      <w:hyperlink r:id="rId9" w:tgtFrame="_blank" w:history="1">
        <w:r w:rsidRPr="0042563D">
          <w:rPr>
            <w:rStyle w:val="afc"/>
            <w:rFonts w:ascii="Times New Roman" w:eastAsia="Times New Roman" w:hAnsi="Times New Roman" w:cs="Times New Roman"/>
            <w:sz w:val="28"/>
            <w:szCs w:val="28"/>
            <w:lang w:eastAsia="ru-RU"/>
          </w:rPr>
          <w:t>https://urait.ru/bcode/559357</w:t>
        </w:r>
      </w:hyperlink>
      <w:r w:rsidRPr="0042563D">
        <w:rPr>
          <w:rFonts w:ascii="Times New Roman" w:eastAsia="Times New Roman" w:hAnsi="Times New Roman" w:cs="Times New Roman"/>
          <w:sz w:val="28"/>
          <w:szCs w:val="28"/>
          <w:lang w:eastAsia="ru-RU"/>
        </w:rPr>
        <w:t xml:space="preserve"> (дата обращения: 14.12.2025).</w:t>
      </w:r>
    </w:p>
    <w:p w14:paraId="53B64FD7"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Кресс В. В. К вопросу о понятии виртуального (цифрового) имущества как объекте гражданских прав //Образование. Наука. Научные кадры. – 2024. – №. 1. – С. 164-175.</w:t>
      </w:r>
    </w:p>
    <w:p w14:paraId="1421C4F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Майборода В. А., Майборода Э. Т. Судопроизводство о цифровых правах в условиях становления самостоятельного процессуального института //Теоретическая и прикладная юриспруденция. – 2024. – Т. 19. – №. 1. – С. 17-22.</w:t>
      </w:r>
    </w:p>
    <w:p w14:paraId="6E8D4995"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proofErr w:type="spellStart"/>
      <w:r w:rsidRPr="0042563D">
        <w:rPr>
          <w:rFonts w:ascii="Times New Roman" w:eastAsia="Times New Roman" w:hAnsi="Times New Roman" w:cs="Times New Roman"/>
          <w:sz w:val="28"/>
          <w:szCs w:val="28"/>
          <w:lang w:eastAsia="ru-RU"/>
        </w:rPr>
        <w:t>Мограбян</w:t>
      </w:r>
      <w:proofErr w:type="spellEnd"/>
      <w:r w:rsidRPr="0042563D">
        <w:rPr>
          <w:rFonts w:ascii="Times New Roman" w:eastAsia="Times New Roman" w:hAnsi="Times New Roman" w:cs="Times New Roman"/>
          <w:sz w:val="28"/>
          <w:szCs w:val="28"/>
          <w:lang w:eastAsia="ru-RU"/>
        </w:rPr>
        <w:t xml:space="preserve"> А. С. Цифровые права как объекты гражданских прав в России //Актуальные проблемы российского права. – 2022. – Т. 17. – №. 10 (143). – С. 141-147.</w:t>
      </w:r>
    </w:p>
    <w:p w14:paraId="3D4CD8E2"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proofErr w:type="spellStart"/>
      <w:r w:rsidRPr="0042563D">
        <w:rPr>
          <w:rFonts w:ascii="Times New Roman" w:eastAsia="Times New Roman" w:hAnsi="Times New Roman" w:cs="Times New Roman"/>
          <w:sz w:val="28"/>
          <w:szCs w:val="28"/>
          <w:lang w:eastAsia="ru-RU"/>
        </w:rPr>
        <w:t>Мухатдинова</w:t>
      </w:r>
      <w:proofErr w:type="spellEnd"/>
      <w:r w:rsidRPr="0042563D">
        <w:rPr>
          <w:rFonts w:ascii="Times New Roman" w:eastAsia="Times New Roman" w:hAnsi="Times New Roman" w:cs="Times New Roman"/>
          <w:sz w:val="28"/>
          <w:szCs w:val="28"/>
          <w:lang w:eastAsia="ru-RU"/>
        </w:rPr>
        <w:t xml:space="preserve"> А. Г. Феномен виртуальной собственности в контексте цифровых правоотношений //Новизна. Эксперимент. Традиции. – 2024. – Т. 10. – №. 4 (28). – С. 40-47.</w:t>
      </w:r>
    </w:p>
    <w:p w14:paraId="48292467"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Овчинников А. И. И др. Правовая политика Российского государства в условиях цифровой экономики и цифрового технологического уклада. – </w:t>
      </w:r>
      <w:proofErr w:type="gramStart"/>
      <w:r w:rsidRPr="0042563D">
        <w:rPr>
          <w:rFonts w:ascii="Times New Roman" w:hAnsi="Times New Roman" w:cs="Times New Roman"/>
          <w:sz w:val="28"/>
          <w:szCs w:val="28"/>
        </w:rPr>
        <w:t>Москва :</w:t>
      </w:r>
      <w:proofErr w:type="gramEnd"/>
      <w:r w:rsidRPr="0042563D">
        <w:rPr>
          <w:rFonts w:ascii="Times New Roman" w:hAnsi="Times New Roman" w:cs="Times New Roman"/>
          <w:sz w:val="28"/>
          <w:szCs w:val="28"/>
        </w:rPr>
        <w:t xml:space="preserve"> Общество с ограниченной ответственностью «Проспект», 2021.</w:t>
      </w:r>
    </w:p>
    <w:p w14:paraId="6D66562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Перепёлкина Я. А. Виртуальное игровое имущество: перспективы правового регулирования //Журнал Суда по интеллектуальным правам. – 2020. – №. 3. – С. 45-59.</w:t>
      </w:r>
    </w:p>
    <w:p w14:paraId="0A036AF0"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Рожкова</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М</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А</w:t>
      </w:r>
      <w:r w:rsidRPr="0042563D">
        <w:rPr>
          <w:rFonts w:ascii="Times New Roman" w:hAnsi="Times New Roman" w:cs="Times New Roman"/>
          <w:sz w:val="28"/>
          <w:szCs w:val="28"/>
          <w:lang w:val="en-US"/>
        </w:rPr>
        <w:t xml:space="preserve">. NFT – </w:t>
      </w:r>
      <w:r w:rsidRPr="0042563D">
        <w:rPr>
          <w:rFonts w:ascii="Times New Roman" w:hAnsi="Times New Roman" w:cs="Times New Roman"/>
          <w:sz w:val="28"/>
          <w:szCs w:val="28"/>
        </w:rPr>
        <w:t>что</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это</w:t>
      </w:r>
      <w:r w:rsidRPr="0042563D">
        <w:rPr>
          <w:rFonts w:ascii="Times New Roman" w:hAnsi="Times New Roman" w:cs="Times New Roman"/>
          <w:sz w:val="28"/>
          <w:szCs w:val="28"/>
          <w:lang w:val="en-US"/>
        </w:rPr>
        <w:t xml:space="preserve"> </w:t>
      </w:r>
      <w:r w:rsidRPr="0042563D">
        <w:rPr>
          <w:rFonts w:ascii="Times New Roman" w:hAnsi="Times New Roman" w:cs="Times New Roman"/>
          <w:sz w:val="28"/>
          <w:szCs w:val="28"/>
        </w:rPr>
        <w:t>такое</w:t>
      </w:r>
      <w:r w:rsidRPr="0042563D">
        <w:rPr>
          <w:rFonts w:ascii="Times New Roman" w:hAnsi="Times New Roman" w:cs="Times New Roman"/>
          <w:sz w:val="28"/>
          <w:szCs w:val="28"/>
          <w:lang w:val="en-US"/>
        </w:rPr>
        <w:t>? // What is NFT (</w:t>
      </w:r>
      <w:proofErr w:type="gramStart"/>
      <w:r w:rsidRPr="0042563D">
        <w:rPr>
          <w:rFonts w:ascii="Times New Roman" w:hAnsi="Times New Roman" w:cs="Times New Roman"/>
          <w:sz w:val="28"/>
          <w:szCs w:val="28"/>
          <w:lang w:val="en-US"/>
        </w:rPr>
        <w:t>Non Fungible</w:t>
      </w:r>
      <w:proofErr w:type="gramEnd"/>
      <w:r w:rsidRPr="0042563D">
        <w:rPr>
          <w:rFonts w:ascii="Times New Roman" w:hAnsi="Times New Roman" w:cs="Times New Roman"/>
          <w:sz w:val="28"/>
          <w:szCs w:val="28"/>
          <w:lang w:val="en-US"/>
        </w:rPr>
        <w:t xml:space="preserve"> Tokens)? </w:t>
      </w:r>
      <w:r w:rsidRPr="0042563D">
        <w:rPr>
          <w:rFonts w:ascii="Times New Roman" w:hAnsi="Times New Roman" w:cs="Times New Roman"/>
          <w:sz w:val="28"/>
          <w:szCs w:val="28"/>
        </w:rPr>
        <w:t xml:space="preserve">[Электронный ресурс] / М. А. Рожкова // </w:t>
      </w:r>
      <w:proofErr w:type="spellStart"/>
      <w:r w:rsidRPr="0042563D">
        <w:rPr>
          <w:rFonts w:ascii="Times New Roman" w:hAnsi="Times New Roman" w:cs="Times New Roman"/>
          <w:sz w:val="28"/>
          <w:szCs w:val="28"/>
        </w:rPr>
        <w:t>Закон.ру</w:t>
      </w:r>
      <w:proofErr w:type="spellEnd"/>
      <w:r w:rsidRPr="0042563D">
        <w:rPr>
          <w:rFonts w:ascii="Times New Roman" w:hAnsi="Times New Roman" w:cs="Times New Roman"/>
          <w:sz w:val="28"/>
          <w:szCs w:val="28"/>
        </w:rPr>
        <w:t xml:space="preserve">. – 2021. – 13 декабря. – </w:t>
      </w:r>
      <w:r w:rsidRPr="0042563D">
        <w:rPr>
          <w:rFonts w:ascii="Times New Roman" w:hAnsi="Times New Roman" w:cs="Times New Roman"/>
          <w:sz w:val="28"/>
          <w:szCs w:val="28"/>
          <w:lang w:val="en-US"/>
        </w:rPr>
        <w:t>URL</w:t>
      </w:r>
      <w:r w:rsidRPr="0042563D">
        <w:rPr>
          <w:rFonts w:ascii="Times New Roman" w:hAnsi="Times New Roman" w:cs="Times New Roman"/>
          <w:sz w:val="28"/>
          <w:szCs w:val="28"/>
        </w:rPr>
        <w:t xml:space="preserve">: </w:t>
      </w:r>
      <w:hyperlink r:id="rId10" w:history="1">
        <w:r w:rsidRPr="0042563D">
          <w:rPr>
            <w:rStyle w:val="afc"/>
            <w:rFonts w:ascii="Times New Roman" w:hAnsi="Times New Roman" w:cs="Times New Roman"/>
            <w:sz w:val="28"/>
            <w:szCs w:val="28"/>
            <w:lang w:val="en-US"/>
          </w:rPr>
          <w:t>https</w:t>
        </w:r>
        <w:r w:rsidRPr="0042563D">
          <w:rPr>
            <w:rStyle w:val="afc"/>
            <w:rFonts w:ascii="Times New Roman" w:hAnsi="Times New Roman" w:cs="Times New Roman"/>
            <w:sz w:val="28"/>
            <w:szCs w:val="28"/>
          </w:rPr>
          <w:t>://</w:t>
        </w:r>
        <w:proofErr w:type="spellStart"/>
        <w:r w:rsidRPr="0042563D">
          <w:rPr>
            <w:rStyle w:val="afc"/>
            <w:rFonts w:ascii="Times New Roman" w:hAnsi="Times New Roman" w:cs="Times New Roman"/>
            <w:sz w:val="28"/>
            <w:szCs w:val="28"/>
            <w:lang w:val="en-US"/>
          </w:rPr>
          <w:t>zakon</w:t>
        </w:r>
        <w:proofErr w:type="spellEnd"/>
        <w:r w:rsidRPr="0042563D">
          <w:rPr>
            <w:rStyle w:val="afc"/>
            <w:rFonts w:ascii="Times New Roman" w:hAnsi="Times New Roman" w:cs="Times New Roman"/>
            <w:sz w:val="28"/>
            <w:szCs w:val="28"/>
          </w:rPr>
          <w:t>.</w:t>
        </w:r>
        <w:proofErr w:type="spellStart"/>
        <w:r w:rsidRPr="0042563D">
          <w:rPr>
            <w:rStyle w:val="afc"/>
            <w:rFonts w:ascii="Times New Roman" w:hAnsi="Times New Roman" w:cs="Times New Roman"/>
            <w:sz w:val="28"/>
            <w:szCs w:val="28"/>
            <w:lang w:val="en-US"/>
          </w:rPr>
          <w:t>ru</w:t>
        </w:r>
        <w:proofErr w:type="spellEnd"/>
        <w:r w:rsidRPr="0042563D">
          <w:rPr>
            <w:rStyle w:val="afc"/>
            <w:rFonts w:ascii="Times New Roman" w:hAnsi="Times New Roman" w:cs="Times New Roman"/>
            <w:sz w:val="28"/>
            <w:szCs w:val="28"/>
          </w:rPr>
          <w:t>/</w:t>
        </w:r>
        <w:r w:rsidRPr="0042563D">
          <w:rPr>
            <w:rStyle w:val="afc"/>
            <w:rFonts w:ascii="Times New Roman" w:hAnsi="Times New Roman" w:cs="Times New Roman"/>
            <w:sz w:val="28"/>
            <w:szCs w:val="28"/>
            <w:lang w:val="en-US"/>
          </w:rPr>
          <w:t>blog</w:t>
        </w:r>
        <w:r w:rsidRPr="0042563D">
          <w:rPr>
            <w:rStyle w:val="afc"/>
            <w:rFonts w:ascii="Times New Roman" w:hAnsi="Times New Roman" w:cs="Times New Roman"/>
            <w:sz w:val="28"/>
            <w:szCs w:val="28"/>
          </w:rPr>
          <w:t>/2021/12/13/</w:t>
        </w:r>
        <w:proofErr w:type="spellStart"/>
        <w:r w:rsidRPr="0042563D">
          <w:rPr>
            <w:rStyle w:val="afc"/>
            <w:rFonts w:ascii="Times New Roman" w:hAnsi="Times New Roman" w:cs="Times New Roman"/>
            <w:sz w:val="28"/>
            <w:szCs w:val="28"/>
            <w:lang w:val="en-US"/>
          </w:rPr>
          <w:t>nft</w:t>
        </w:r>
        <w:proofErr w:type="spellEnd"/>
        <w:r w:rsidRPr="0042563D">
          <w:rPr>
            <w:rStyle w:val="afc"/>
            <w:rFonts w:ascii="Times New Roman" w:hAnsi="Times New Roman" w:cs="Times New Roman"/>
            <w:sz w:val="28"/>
            <w:szCs w:val="28"/>
          </w:rPr>
          <w:t>__</w:t>
        </w:r>
        <w:proofErr w:type="spellStart"/>
        <w:r w:rsidRPr="0042563D">
          <w:rPr>
            <w:rStyle w:val="afc"/>
            <w:rFonts w:ascii="Times New Roman" w:hAnsi="Times New Roman" w:cs="Times New Roman"/>
            <w:sz w:val="28"/>
            <w:szCs w:val="28"/>
            <w:lang w:val="en-US"/>
          </w:rPr>
          <w:t>chto</w:t>
        </w:r>
        <w:proofErr w:type="spellEnd"/>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eto</w:t>
        </w:r>
        <w:proofErr w:type="spellEnd"/>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takoe</w:t>
        </w:r>
        <w:proofErr w:type="spellEnd"/>
        <w:r w:rsidRPr="0042563D">
          <w:rPr>
            <w:rStyle w:val="afc"/>
            <w:rFonts w:ascii="Times New Roman" w:hAnsi="Times New Roman" w:cs="Times New Roman"/>
            <w:sz w:val="28"/>
            <w:szCs w:val="28"/>
          </w:rPr>
          <w:t>__</w:t>
        </w:r>
        <w:r w:rsidRPr="0042563D">
          <w:rPr>
            <w:rStyle w:val="afc"/>
            <w:rFonts w:ascii="Times New Roman" w:hAnsi="Times New Roman" w:cs="Times New Roman"/>
            <w:sz w:val="28"/>
            <w:szCs w:val="28"/>
            <w:lang w:val="en-US"/>
          </w:rPr>
          <w:t>what</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is</w:t>
        </w:r>
        <w:r w:rsidRPr="0042563D">
          <w:rPr>
            <w:rStyle w:val="afc"/>
            <w:rFonts w:ascii="Times New Roman" w:hAnsi="Times New Roman" w:cs="Times New Roman"/>
            <w:sz w:val="28"/>
            <w:szCs w:val="28"/>
          </w:rPr>
          <w:t>_</w:t>
        </w:r>
        <w:proofErr w:type="spellStart"/>
        <w:r w:rsidRPr="0042563D">
          <w:rPr>
            <w:rStyle w:val="afc"/>
            <w:rFonts w:ascii="Times New Roman" w:hAnsi="Times New Roman" w:cs="Times New Roman"/>
            <w:sz w:val="28"/>
            <w:szCs w:val="28"/>
            <w:lang w:val="en-US"/>
          </w:rPr>
          <w:t>nft</w:t>
        </w:r>
        <w:proofErr w:type="spellEnd"/>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non</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fungible</w:t>
        </w:r>
        <w:r w:rsidRPr="0042563D">
          <w:rPr>
            <w:rStyle w:val="afc"/>
            <w:rFonts w:ascii="Times New Roman" w:hAnsi="Times New Roman" w:cs="Times New Roman"/>
            <w:sz w:val="28"/>
            <w:szCs w:val="28"/>
          </w:rPr>
          <w:t>_</w:t>
        </w:r>
        <w:r w:rsidRPr="0042563D">
          <w:rPr>
            <w:rStyle w:val="afc"/>
            <w:rFonts w:ascii="Times New Roman" w:hAnsi="Times New Roman" w:cs="Times New Roman"/>
            <w:sz w:val="28"/>
            <w:szCs w:val="28"/>
            <w:lang w:val="en-US"/>
          </w:rPr>
          <w:t>tokens</w:t>
        </w:r>
      </w:hyperlink>
    </w:p>
    <w:p w14:paraId="402A3428"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Рябов А. К. ГРАЖДАНСКО-ПРАВОВОЕ РЕГУЛИРОВАНИЕ МАССОВЫХ МНОГОПОЛЬЗОВАТЕЛЬСКИХ ОНЛАЙН-ИГР В РОССИЙСКОЙ ФЕДЕРАЦИИ //Как цитировать: Цифровые технологии и право: сборник научных трудов II Международной научно-практической </w:t>
      </w:r>
      <w:proofErr w:type="spellStart"/>
      <w:r w:rsidRPr="0042563D">
        <w:rPr>
          <w:rFonts w:ascii="Times New Roman" w:eastAsia="Times New Roman" w:hAnsi="Times New Roman" w:cs="Times New Roman"/>
          <w:sz w:val="28"/>
          <w:szCs w:val="28"/>
          <w:lang w:eastAsia="ru-RU"/>
        </w:rPr>
        <w:t>конфе-ренции</w:t>
      </w:r>
      <w:proofErr w:type="spellEnd"/>
      <w:r w:rsidRPr="0042563D">
        <w:rPr>
          <w:rFonts w:ascii="Times New Roman" w:eastAsia="Times New Roman" w:hAnsi="Times New Roman" w:cs="Times New Roman"/>
          <w:sz w:val="28"/>
          <w:szCs w:val="28"/>
          <w:lang w:eastAsia="ru-RU"/>
        </w:rPr>
        <w:t xml:space="preserve"> (г. Казань, 22 сентября 2023 г.)/под ред. ИР Бегишева, ЕА Громовой, МВ </w:t>
      </w:r>
      <w:proofErr w:type="spellStart"/>
      <w:r w:rsidRPr="0042563D">
        <w:rPr>
          <w:rFonts w:ascii="Times New Roman" w:eastAsia="Times New Roman" w:hAnsi="Times New Roman" w:cs="Times New Roman"/>
          <w:sz w:val="28"/>
          <w:szCs w:val="28"/>
          <w:lang w:eastAsia="ru-RU"/>
        </w:rPr>
        <w:t>Залоило</w:t>
      </w:r>
      <w:proofErr w:type="spellEnd"/>
      <w:r w:rsidRPr="0042563D">
        <w:rPr>
          <w:rFonts w:ascii="Times New Roman" w:eastAsia="Times New Roman" w:hAnsi="Times New Roman" w:cs="Times New Roman"/>
          <w:sz w:val="28"/>
          <w:szCs w:val="28"/>
          <w:lang w:eastAsia="ru-RU"/>
        </w:rPr>
        <w:t xml:space="preserve">, ИА </w:t>
      </w:r>
      <w:proofErr w:type="spellStart"/>
      <w:r w:rsidRPr="0042563D">
        <w:rPr>
          <w:rFonts w:ascii="Times New Roman" w:eastAsia="Times New Roman" w:hAnsi="Times New Roman" w:cs="Times New Roman"/>
          <w:sz w:val="28"/>
          <w:szCs w:val="28"/>
          <w:lang w:eastAsia="ru-RU"/>
        </w:rPr>
        <w:t>Филиповой</w:t>
      </w:r>
      <w:proofErr w:type="spellEnd"/>
      <w:r w:rsidRPr="0042563D">
        <w:rPr>
          <w:rFonts w:ascii="Times New Roman" w:eastAsia="Times New Roman" w:hAnsi="Times New Roman" w:cs="Times New Roman"/>
          <w:sz w:val="28"/>
          <w:szCs w:val="28"/>
          <w:lang w:eastAsia="ru-RU"/>
        </w:rPr>
        <w:t xml:space="preserve">, АА Шутовой. В 6 т. Т. 3.–Казань: Изд-во «Познание» Казанского инновационного университета, 2023.–424 с. EDN: YKIPUU. DOI: http://dx. </w:t>
      </w:r>
      <w:proofErr w:type="spellStart"/>
      <w:r w:rsidRPr="0042563D">
        <w:rPr>
          <w:rFonts w:ascii="Times New Roman" w:eastAsia="Times New Roman" w:hAnsi="Times New Roman" w:cs="Times New Roman"/>
          <w:sz w:val="28"/>
          <w:szCs w:val="28"/>
          <w:lang w:eastAsia="ru-RU"/>
        </w:rPr>
        <w:t>doi</w:t>
      </w:r>
      <w:proofErr w:type="spellEnd"/>
      <w:r w:rsidRPr="0042563D">
        <w:rPr>
          <w:rFonts w:ascii="Times New Roman" w:eastAsia="Times New Roman" w:hAnsi="Times New Roman" w:cs="Times New Roman"/>
          <w:sz w:val="28"/>
          <w:szCs w:val="28"/>
          <w:lang w:eastAsia="ru-RU"/>
        </w:rPr>
        <w:t xml:space="preserve">. </w:t>
      </w:r>
      <w:proofErr w:type="spellStart"/>
      <w:r w:rsidRPr="0042563D">
        <w:rPr>
          <w:rFonts w:ascii="Times New Roman" w:eastAsia="Times New Roman" w:hAnsi="Times New Roman" w:cs="Times New Roman"/>
          <w:sz w:val="28"/>
          <w:szCs w:val="28"/>
          <w:lang w:eastAsia="ru-RU"/>
        </w:rPr>
        <w:t>org</w:t>
      </w:r>
      <w:proofErr w:type="spellEnd"/>
      <w:r w:rsidRPr="0042563D">
        <w:rPr>
          <w:rFonts w:ascii="Times New Roman" w:eastAsia="Times New Roman" w:hAnsi="Times New Roman" w:cs="Times New Roman"/>
          <w:sz w:val="28"/>
          <w:szCs w:val="28"/>
          <w:lang w:eastAsia="ru-RU"/>
        </w:rPr>
        <w:t>/10.21202/978-5-8399-0816-1_3_424. – С. 305.</w:t>
      </w:r>
    </w:p>
    <w:p w14:paraId="6F5B291E" w14:textId="2292BE43"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 xml:space="preserve">Савельев, А. И. Правовая природа виртуальных объектов, приобретаемых за реальные деньги в </w:t>
      </w:r>
      <w:proofErr w:type="gramStart"/>
      <w:r w:rsidRPr="0042563D">
        <w:rPr>
          <w:rFonts w:ascii="Times New Roman" w:eastAsia="Times New Roman" w:hAnsi="Times New Roman" w:cs="Times New Roman"/>
          <w:sz w:val="28"/>
          <w:szCs w:val="28"/>
          <w:lang w:eastAsia="ru-RU"/>
        </w:rPr>
        <w:t>много- пользовательских</w:t>
      </w:r>
      <w:proofErr w:type="gramEnd"/>
      <w:r w:rsidRPr="0042563D">
        <w:rPr>
          <w:rFonts w:ascii="Times New Roman" w:eastAsia="Times New Roman" w:hAnsi="Times New Roman" w:cs="Times New Roman"/>
          <w:sz w:val="28"/>
          <w:szCs w:val="28"/>
          <w:lang w:eastAsia="ru-RU"/>
        </w:rPr>
        <w:t xml:space="preserve"> играх [Текст] / А. И. Савельев // Вестник гражданского права. – 2022. – Т. 14. – № 1. – С. 127–150.</w:t>
      </w:r>
    </w:p>
    <w:p w14:paraId="3CD6315D" w14:textId="562C150A"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 xml:space="preserve">Федоренко С. П. </w:t>
      </w:r>
      <w:proofErr w:type="spellStart"/>
      <w:r w:rsidRPr="0042563D">
        <w:rPr>
          <w:rFonts w:ascii="Times New Roman" w:hAnsi="Times New Roman" w:cs="Times New Roman"/>
          <w:sz w:val="28"/>
          <w:szCs w:val="28"/>
        </w:rPr>
        <w:t>Метавселенная</w:t>
      </w:r>
      <w:proofErr w:type="spellEnd"/>
      <w:r w:rsidRPr="0042563D">
        <w:rPr>
          <w:rFonts w:ascii="Times New Roman" w:hAnsi="Times New Roman" w:cs="Times New Roman"/>
          <w:sz w:val="28"/>
          <w:szCs w:val="28"/>
        </w:rPr>
        <w:t xml:space="preserve"> и право на образование: теоретико-правовой аспект //Северо-Кавказский юридический вестник. – 2022. – №. 1. – С. 60-66.</w:t>
      </w:r>
    </w:p>
    <w:p w14:paraId="12427D6B"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Филиппова А. И., Матвеев А. К. К вопросу правового регулирования виртуальной реальности //Криминологический журнал. – 2025. – №. 1. – С. 154-159.</w:t>
      </w:r>
    </w:p>
    <w:p w14:paraId="1BD23F33"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proofErr w:type="spellStart"/>
      <w:r w:rsidRPr="0042563D">
        <w:rPr>
          <w:rFonts w:ascii="Times New Roman" w:hAnsi="Times New Roman" w:cs="Times New Roman"/>
          <w:sz w:val="28"/>
          <w:szCs w:val="28"/>
        </w:rPr>
        <w:t>Хилюта</w:t>
      </w:r>
      <w:proofErr w:type="spellEnd"/>
      <w:r w:rsidRPr="0042563D">
        <w:rPr>
          <w:rFonts w:ascii="Times New Roman" w:hAnsi="Times New Roman" w:cs="Times New Roman"/>
          <w:sz w:val="28"/>
          <w:szCs w:val="28"/>
        </w:rPr>
        <w:t xml:space="preserve"> В. В. Дематериализация предмета хищения и вопросы квалификации посягательств на виртуальное имущество //Журнал российского права. – 2021. – Т. 25. – №. 5. – С. 68-82.</w:t>
      </w:r>
    </w:p>
    <w:p w14:paraId="6BCF4C62"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Цветкова Е. С. Нотариальная охрана цифровых прав участников корпораций //Актуальные проблемы российского права. – 2023. – Т. 18. – №. 11 (156). – С. 154-163.</w:t>
      </w:r>
    </w:p>
    <w:p w14:paraId="0AB24909"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Цифровые активы: правовой анализ [Текст] : монография / Л. В. Санникова, Ю. С. Харитонова. – Москва: 4 Принт, 2020. – 304 c.</w:t>
      </w:r>
    </w:p>
    <w:p w14:paraId="74A89471"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t>Черноусов Д. А., Юзефович Ж. Ю. Применение вещного права к регулированию виртуального имущества //Право и законность: вопросы теории и практики. – 2022. – С. 40-43.</w:t>
      </w:r>
    </w:p>
    <w:p w14:paraId="02539968" w14:textId="77777777" w:rsidR="00733D1B" w:rsidRPr="0042563D" w:rsidRDefault="00733D1B" w:rsidP="00733D1B">
      <w:pPr>
        <w:pStyle w:val="aff2"/>
        <w:numPr>
          <w:ilvl w:val="0"/>
          <w:numId w:val="3"/>
        </w:numPr>
        <w:pBdr>
          <w:top w:val="none" w:sz="4" w:space="0" w:color="000000"/>
          <w:left w:val="none" w:sz="4" w:space="0" w:color="000000"/>
          <w:bottom w:val="none" w:sz="4" w:space="0" w:color="000000"/>
          <w:right w:val="none" w:sz="4" w:space="0" w:color="000000"/>
        </w:pBdr>
        <w:spacing w:after="0" w:line="360" w:lineRule="auto"/>
        <w:ind w:left="0" w:firstLine="709"/>
        <w:contextualSpacing w:val="0"/>
        <w:jc w:val="both"/>
        <w:rPr>
          <w:rFonts w:ascii="Times New Roman" w:hAnsi="Times New Roman" w:cs="Times New Roman"/>
          <w:sz w:val="28"/>
          <w:szCs w:val="28"/>
        </w:rPr>
      </w:pPr>
      <w:r w:rsidRPr="0042563D">
        <w:rPr>
          <w:rFonts w:ascii="Times New Roman" w:hAnsi="Times New Roman" w:cs="Times New Roman"/>
          <w:sz w:val="28"/>
          <w:szCs w:val="28"/>
        </w:rPr>
        <w:lastRenderedPageBreak/>
        <w:t>Четвергов Д. С. Правовой режим виртуального имущества //Право и бизнес. – 2021. – №. 3. – С. 33-39.</w:t>
      </w:r>
    </w:p>
    <w:p w14:paraId="5C30E30D" w14:textId="77777777" w:rsidR="00733D1B" w:rsidRPr="0042563D" w:rsidRDefault="00733D1B" w:rsidP="00733D1B">
      <w:pPr>
        <w:pStyle w:val="aff2"/>
        <w:numPr>
          <w:ilvl w:val="0"/>
          <w:numId w:val="3"/>
        </w:numPr>
        <w:spacing w:after="0" w:line="360" w:lineRule="auto"/>
        <w:ind w:left="0" w:firstLine="709"/>
        <w:contextualSpacing w:val="0"/>
        <w:jc w:val="both"/>
        <w:rPr>
          <w:rFonts w:ascii="Times New Roman" w:eastAsia="Times New Roman" w:hAnsi="Times New Roman" w:cs="Times New Roman"/>
          <w:sz w:val="28"/>
          <w:szCs w:val="28"/>
          <w:lang w:eastAsia="ru-RU"/>
        </w:rPr>
      </w:pPr>
      <w:r w:rsidRPr="0042563D">
        <w:rPr>
          <w:rFonts w:ascii="Times New Roman" w:eastAsia="Times New Roman" w:hAnsi="Times New Roman" w:cs="Times New Roman"/>
          <w:sz w:val="28"/>
          <w:szCs w:val="28"/>
          <w:lang w:eastAsia="ru-RU"/>
        </w:rPr>
        <w:t>Шерстобитов А. А. ПРОБЛЕМЫ ПРАВОВОГО РЕГУЛИРОВАНИЯ ВИРТУАЛЬНЫХ ОБЪЕКТОВ //</w:t>
      </w:r>
      <w:proofErr w:type="spellStart"/>
      <w:r w:rsidRPr="0042563D">
        <w:rPr>
          <w:rFonts w:ascii="Times New Roman" w:eastAsia="Times New Roman" w:hAnsi="Times New Roman" w:cs="Times New Roman"/>
          <w:sz w:val="28"/>
          <w:szCs w:val="28"/>
          <w:lang w:eastAsia="ru-RU"/>
        </w:rPr>
        <w:t>StudNet</w:t>
      </w:r>
      <w:proofErr w:type="spellEnd"/>
      <w:r w:rsidRPr="0042563D">
        <w:rPr>
          <w:rFonts w:ascii="Times New Roman" w:eastAsia="Times New Roman" w:hAnsi="Times New Roman" w:cs="Times New Roman"/>
          <w:sz w:val="28"/>
          <w:szCs w:val="28"/>
          <w:lang w:eastAsia="ru-RU"/>
        </w:rPr>
        <w:t>. – 2022. – Т. 5. – №. 6. – С. 6549-6562.</w:t>
      </w:r>
    </w:p>
    <w:p w14:paraId="642B9814" w14:textId="77777777" w:rsidR="00733D1B" w:rsidRDefault="00733D1B" w:rsidP="00733D1B">
      <w:pPr>
        <w:pStyle w:val="aff2"/>
        <w:spacing w:after="0" w:line="360" w:lineRule="auto"/>
        <w:ind w:left="0" w:firstLine="709"/>
        <w:contextualSpacing w:val="0"/>
        <w:jc w:val="both"/>
        <w:rPr>
          <w:rFonts w:ascii="Times New Roman" w:eastAsia="Times New Roman" w:hAnsi="Times New Roman" w:cs="Times New Roman"/>
          <w:sz w:val="28"/>
          <w:szCs w:val="28"/>
          <w:lang w:eastAsia="ru-RU"/>
        </w:rPr>
      </w:pPr>
    </w:p>
    <w:p w14:paraId="148BA11B" w14:textId="2156427B" w:rsidR="00D94163" w:rsidRDefault="00D94163" w:rsidP="00733D1B">
      <w:pPr>
        <w:pStyle w:val="aff2"/>
        <w:spacing w:after="0" w:line="360" w:lineRule="auto"/>
        <w:ind w:left="0" w:firstLine="709"/>
        <w:contextualSpacing w:val="0"/>
        <w:jc w:val="both"/>
        <w:rPr>
          <w:rFonts w:ascii="Times New Roman" w:eastAsia="Times New Roman" w:hAnsi="Times New Roman" w:cs="Times New Roman"/>
          <w:sz w:val="28"/>
          <w:szCs w:val="28"/>
          <w:lang w:eastAsia="ru-RU"/>
        </w:rPr>
      </w:pPr>
    </w:p>
    <w:p w14:paraId="05413EDB" w14:textId="77777777" w:rsidR="00D94163" w:rsidRDefault="00D9416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58F30F7" w14:textId="1D28E917" w:rsidR="00D94163" w:rsidRPr="0042563D" w:rsidRDefault="00D94163" w:rsidP="00D94163">
      <w:pPr>
        <w:pStyle w:val="aff2"/>
        <w:spacing w:after="0" w:line="360" w:lineRule="auto"/>
        <w:ind w:left="0"/>
        <w:contextualSpacing w:val="0"/>
        <w:jc w:val="both"/>
        <w:rPr>
          <w:rFonts w:ascii="Times New Roman" w:eastAsia="Times New Roman" w:hAnsi="Times New Roman" w:cs="Times New Roman"/>
          <w:sz w:val="28"/>
          <w:szCs w:val="28"/>
          <w:lang w:eastAsia="ru-RU"/>
        </w:rPr>
      </w:pPr>
      <w:r>
        <w:rPr>
          <w:noProof/>
        </w:rPr>
        <w:lastRenderedPageBreak/>
        <w:drawing>
          <wp:inline distT="0" distB="0" distL="0" distR="0" wp14:anchorId="092224A6" wp14:editId="2444CCC2">
            <wp:extent cx="6120130" cy="86531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8653145"/>
                    </a:xfrm>
                    <a:prstGeom prst="rect">
                      <a:avLst/>
                    </a:prstGeom>
                    <a:noFill/>
                    <a:ln>
                      <a:noFill/>
                    </a:ln>
                  </pic:spPr>
                </pic:pic>
              </a:graphicData>
            </a:graphic>
          </wp:inline>
        </w:drawing>
      </w:r>
    </w:p>
    <w:sectPr w:rsidR="00D94163" w:rsidRPr="0042563D" w:rsidSect="00733D1B">
      <w:footerReference w:type="default" r:id="rId12"/>
      <w:pgSz w:w="11906" w:h="16838"/>
      <w:pgMar w:top="1134" w:right="567" w:bottom="1134" w:left="1701" w:header="709"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BAEB0" w14:textId="77777777" w:rsidR="00465515" w:rsidRDefault="00465515">
      <w:pPr>
        <w:spacing w:after="0" w:line="240" w:lineRule="auto"/>
      </w:pPr>
      <w:r>
        <w:separator/>
      </w:r>
    </w:p>
  </w:endnote>
  <w:endnote w:type="continuationSeparator" w:id="0">
    <w:p w14:paraId="62CA0FCB" w14:textId="77777777" w:rsidR="00465515" w:rsidRDefault="00465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079828"/>
      <w:docPartObj>
        <w:docPartGallery w:val="Page Numbers (Bottom of Page)"/>
        <w:docPartUnique/>
      </w:docPartObj>
    </w:sdtPr>
    <w:sdtContent>
      <w:p w14:paraId="245A3C8F" w14:textId="3E2DCF0C" w:rsidR="007163EF" w:rsidRDefault="007163EF">
        <w:pPr>
          <w:pStyle w:val="af3"/>
          <w:jc w:val="center"/>
        </w:pPr>
        <w:r>
          <w:fldChar w:fldCharType="begin"/>
        </w:r>
        <w:r>
          <w:instrText>PAGE   \* MERGEFORMAT</w:instrText>
        </w:r>
        <w:r>
          <w:fldChar w:fldCharType="separate"/>
        </w:r>
        <w:r>
          <w:t>2</w:t>
        </w:r>
        <w:r>
          <w:fldChar w:fldCharType="end"/>
        </w:r>
      </w:p>
    </w:sdtContent>
  </w:sdt>
  <w:p w14:paraId="39A7D57D" w14:textId="77777777" w:rsidR="007163EF" w:rsidRDefault="007163E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B5F28" w14:textId="77777777" w:rsidR="00465515" w:rsidRDefault="00465515">
      <w:pPr>
        <w:spacing w:after="0" w:line="240" w:lineRule="auto"/>
      </w:pPr>
      <w:r>
        <w:separator/>
      </w:r>
    </w:p>
  </w:footnote>
  <w:footnote w:type="continuationSeparator" w:id="0">
    <w:p w14:paraId="3C03BBC3" w14:textId="77777777" w:rsidR="00465515" w:rsidRDefault="00465515">
      <w:pPr>
        <w:spacing w:after="0" w:line="240" w:lineRule="auto"/>
      </w:pPr>
      <w:r>
        <w:continuationSeparator/>
      </w:r>
    </w:p>
  </w:footnote>
  <w:footnote w:id="1">
    <w:p w14:paraId="4290AE35" w14:textId="01B25902" w:rsidR="00733D1B" w:rsidRPr="00733D1B" w:rsidRDefault="00733D1B" w:rsidP="00733D1B">
      <w:pPr>
        <w:pBdr>
          <w:top w:val="none" w:sz="4" w:space="0" w:color="000000"/>
          <w:left w:val="none" w:sz="4" w:space="0" w:color="000000"/>
          <w:bottom w:val="none" w:sz="4" w:space="0" w:color="000000"/>
          <w:right w:val="none" w:sz="4" w:space="0" w:color="000000"/>
        </w:pBdr>
        <w:spacing w:after="0" w:line="360" w:lineRule="auto"/>
        <w:jc w:val="both"/>
        <w:rPr>
          <w:rFonts w:ascii="Times New Roman" w:hAnsi="Times New Roman" w:cs="Times New Roman"/>
          <w:sz w:val="28"/>
          <w:szCs w:val="28"/>
        </w:rPr>
      </w:pPr>
      <w:r>
        <w:rPr>
          <w:rStyle w:val="af8"/>
        </w:rPr>
        <w:footnoteRef/>
      </w:r>
      <w:r>
        <w:t xml:space="preserve"> </w:t>
      </w:r>
      <w:r w:rsidRPr="00733D1B">
        <w:rPr>
          <w:rFonts w:ascii="Times New Roman" w:hAnsi="Times New Roman" w:cs="Times New Roman"/>
          <w:sz w:val="28"/>
          <w:szCs w:val="28"/>
        </w:rPr>
        <w:t xml:space="preserve">Гражданский кодекс Российской Федерации (часть первая): </w:t>
      </w:r>
      <w:proofErr w:type="spellStart"/>
      <w:r w:rsidRPr="00733D1B">
        <w:rPr>
          <w:rFonts w:ascii="Times New Roman" w:hAnsi="Times New Roman" w:cs="Times New Roman"/>
          <w:sz w:val="28"/>
          <w:szCs w:val="28"/>
        </w:rPr>
        <w:t>федер</w:t>
      </w:r>
      <w:proofErr w:type="spellEnd"/>
      <w:r w:rsidRPr="00733D1B">
        <w:rPr>
          <w:rFonts w:ascii="Times New Roman" w:hAnsi="Times New Roman" w:cs="Times New Roman"/>
          <w:sz w:val="28"/>
          <w:szCs w:val="28"/>
        </w:rPr>
        <w:t xml:space="preserve">. закон Рос. Федерации от 30 </w:t>
      </w:r>
      <w:proofErr w:type="spellStart"/>
      <w:r w:rsidRPr="00733D1B">
        <w:rPr>
          <w:rFonts w:ascii="Times New Roman" w:hAnsi="Times New Roman" w:cs="Times New Roman"/>
          <w:sz w:val="28"/>
          <w:szCs w:val="28"/>
        </w:rPr>
        <w:t>нояб</w:t>
      </w:r>
      <w:proofErr w:type="spellEnd"/>
      <w:r w:rsidRPr="00733D1B">
        <w:rPr>
          <w:rFonts w:ascii="Times New Roman" w:hAnsi="Times New Roman" w:cs="Times New Roman"/>
          <w:sz w:val="28"/>
          <w:szCs w:val="28"/>
        </w:rPr>
        <w:t>. 1994 г. № 51-ФЗ (ред. от 31 июля 2025 г., с изм. и доп., вступ. в силу с 1 авг. 2025 г.). — Доступ из справ.-правовой системы «КонсультантПлюс».</w:t>
      </w:r>
    </w:p>
  </w:footnote>
  <w:footnote w:id="2">
    <w:p w14:paraId="467EBACE" w14:textId="77777777" w:rsidR="00733D1B" w:rsidRPr="00733D1B" w:rsidRDefault="00733D1B" w:rsidP="00733D1B">
      <w:pPr>
        <w:spacing w:after="0" w:line="360" w:lineRule="auto"/>
        <w:jc w:val="both"/>
        <w:rPr>
          <w:rFonts w:ascii="Times New Roman" w:eastAsia="Times New Roman" w:hAnsi="Times New Roman" w:cs="Times New Roman"/>
          <w:sz w:val="28"/>
          <w:szCs w:val="28"/>
          <w:lang w:eastAsia="ru-RU"/>
        </w:rPr>
      </w:pPr>
      <w:r>
        <w:rPr>
          <w:rStyle w:val="af8"/>
        </w:rPr>
        <w:footnoteRef/>
      </w:r>
      <w:r>
        <w:t xml:space="preserve"> </w:t>
      </w:r>
      <w:r w:rsidRPr="00733D1B">
        <w:rPr>
          <w:rFonts w:ascii="Times New Roman" w:eastAsia="Times New Roman" w:hAnsi="Times New Roman" w:cs="Times New Roman"/>
          <w:sz w:val="28"/>
          <w:szCs w:val="28"/>
          <w:lang w:eastAsia="ru-RU"/>
        </w:rPr>
        <w:t xml:space="preserve">Савельев, А. И. Правовая природа виртуальных объектов, приобретаемых за реальные деньги в </w:t>
      </w:r>
      <w:proofErr w:type="gramStart"/>
      <w:r w:rsidRPr="00733D1B">
        <w:rPr>
          <w:rFonts w:ascii="Times New Roman" w:eastAsia="Times New Roman" w:hAnsi="Times New Roman" w:cs="Times New Roman"/>
          <w:sz w:val="28"/>
          <w:szCs w:val="28"/>
          <w:lang w:eastAsia="ru-RU"/>
        </w:rPr>
        <w:t>много- пользовательских</w:t>
      </w:r>
      <w:proofErr w:type="gramEnd"/>
      <w:r w:rsidRPr="00733D1B">
        <w:rPr>
          <w:rFonts w:ascii="Times New Roman" w:eastAsia="Times New Roman" w:hAnsi="Times New Roman" w:cs="Times New Roman"/>
          <w:sz w:val="28"/>
          <w:szCs w:val="28"/>
          <w:lang w:eastAsia="ru-RU"/>
        </w:rPr>
        <w:t xml:space="preserve"> играх [Текст] / А. И. Савельев // Вестник гражданского права. – 2022. – Т. 14. – № 1. – С. 127–150.</w:t>
      </w:r>
    </w:p>
    <w:p w14:paraId="2181CB09" w14:textId="06D139BF" w:rsidR="00733D1B" w:rsidRDefault="00733D1B">
      <w:pPr>
        <w:pStyle w:val="af6"/>
      </w:pPr>
    </w:p>
  </w:footnote>
  <w:footnote w:id="3">
    <w:p w14:paraId="44384B8F" w14:textId="0E3E4AEB" w:rsidR="007B3343" w:rsidRDefault="007B3343" w:rsidP="007B3343">
      <w:pPr>
        <w:spacing w:after="160" w:line="278" w:lineRule="auto"/>
      </w:pPr>
      <w:r>
        <w:rPr>
          <w:rStyle w:val="af8"/>
        </w:rPr>
        <w:footnoteRef/>
      </w:r>
      <w:r>
        <w:t xml:space="preserve"> </w:t>
      </w:r>
      <w:r w:rsidRPr="00521F3B">
        <w:t>Цветкова Е. С. Нотариальная охрана цифровых прав участников корпораций // Актуальные проблемы российского права. — 2023. — Т. 18. — № 11 (156). — С. 154–163.</w:t>
      </w:r>
    </w:p>
  </w:footnote>
  <w:footnote w:id="4">
    <w:p w14:paraId="371757EC" w14:textId="14735E46" w:rsidR="007B3343" w:rsidRDefault="007B3343" w:rsidP="007B3343">
      <w:pPr>
        <w:spacing w:after="160" w:line="278" w:lineRule="auto"/>
      </w:pPr>
      <w:r>
        <w:rPr>
          <w:rStyle w:val="af8"/>
        </w:rPr>
        <w:footnoteRef/>
      </w:r>
      <w:r>
        <w:t xml:space="preserve"> </w:t>
      </w:r>
      <w:r w:rsidRPr="00521F3B">
        <w:t>Архипов В. В. Персонажи (аватары) в многопользовательских компьютерных играх: вопросы правовой квалификации в свете междисциплинарных исследований // Закон. — 2022. — № 3. — С. 58–74.</w:t>
      </w:r>
    </w:p>
  </w:footnote>
  <w:footnote w:id="5">
    <w:p w14:paraId="6D75BBF6" w14:textId="77777777" w:rsidR="007B3343" w:rsidRPr="00521F3B" w:rsidRDefault="007B3343" w:rsidP="007B3343">
      <w:pPr>
        <w:spacing w:after="160" w:line="278" w:lineRule="auto"/>
      </w:pPr>
      <w:r>
        <w:rPr>
          <w:rStyle w:val="af8"/>
        </w:rPr>
        <w:footnoteRef/>
      </w:r>
      <w:r>
        <w:t xml:space="preserve"> </w:t>
      </w:r>
      <w:r w:rsidRPr="00521F3B">
        <w:t>Беликова К. М. Теоретические и практические аспекты правовой квалификации виртуальной собственности в России и за рубежом // Юридические исследования. — 2021. — № 7. — С. 1–28.</w:t>
      </w:r>
    </w:p>
    <w:p w14:paraId="71235605" w14:textId="58B8C30D" w:rsidR="007B3343" w:rsidRDefault="007B3343">
      <w:pPr>
        <w:pStyle w:val="af6"/>
      </w:pPr>
    </w:p>
  </w:footnote>
  <w:footnote w:id="6">
    <w:p w14:paraId="4681DBDB" w14:textId="6FD1517B" w:rsidR="007B3343" w:rsidRDefault="007B3343" w:rsidP="007B3343">
      <w:pPr>
        <w:spacing w:after="160" w:line="278" w:lineRule="auto"/>
      </w:pPr>
      <w:r>
        <w:rPr>
          <w:rStyle w:val="af8"/>
        </w:rPr>
        <w:footnoteRef/>
      </w:r>
      <w:r>
        <w:t xml:space="preserve"> </w:t>
      </w:r>
      <w:r w:rsidRPr="00521F3B">
        <w:t xml:space="preserve">Аюшеева И. З. Цифровые объекты гражданских прав // </w:t>
      </w:r>
      <w:proofErr w:type="spellStart"/>
      <w:r w:rsidRPr="00521F3B">
        <w:t>Lex</w:t>
      </w:r>
      <w:proofErr w:type="spellEnd"/>
      <w:r w:rsidRPr="00521F3B">
        <w:t xml:space="preserve"> </w:t>
      </w:r>
      <w:proofErr w:type="spellStart"/>
      <w:r w:rsidRPr="00521F3B">
        <w:t>russica</w:t>
      </w:r>
      <w:proofErr w:type="spellEnd"/>
      <w:r w:rsidRPr="00521F3B">
        <w:t>. — 2021. — № 7 (176). — С. 32–43.</w:t>
      </w:r>
    </w:p>
  </w:footnote>
  <w:footnote w:id="7">
    <w:p w14:paraId="5DD568B3" w14:textId="17A8F4AC" w:rsidR="009E796B" w:rsidRDefault="009E796B">
      <w:pPr>
        <w:pStyle w:val="af6"/>
      </w:pPr>
      <w:r>
        <w:rPr>
          <w:rStyle w:val="af8"/>
        </w:rPr>
        <w:footnoteRef/>
      </w:r>
      <w:r>
        <w:t xml:space="preserve"> </w:t>
      </w:r>
      <w:r w:rsidRPr="009E796B">
        <w:t>Кресс В. В. К вопросу о понятии виртуального (цифрового) имущества как объекте гражданских прав // Образование. Наука. Научные кадры. — 2024. — № 1. — С. 164–175.</w:t>
      </w:r>
    </w:p>
  </w:footnote>
  <w:footnote w:id="8">
    <w:p w14:paraId="28287ED5" w14:textId="3B355D2A" w:rsidR="007B3343" w:rsidRDefault="007B3343" w:rsidP="007B3343">
      <w:pPr>
        <w:spacing w:after="160" w:line="278" w:lineRule="auto"/>
      </w:pPr>
      <w:r>
        <w:rPr>
          <w:rStyle w:val="af8"/>
        </w:rPr>
        <w:footnoteRef/>
      </w:r>
      <w:r>
        <w:t xml:space="preserve"> </w:t>
      </w:r>
      <w:r w:rsidRPr="00521F3B">
        <w:t>Васильев А. А. Компьютерные многопользовательские онлайн-игры: правовые сюжеты (RPG) // Проблемы правовой и технической защиты информации. — 2022. — № 10. — С. 41–45.</w:t>
      </w:r>
    </w:p>
  </w:footnote>
  <w:footnote w:id="9">
    <w:p w14:paraId="2C2AB564" w14:textId="4C8126C5" w:rsidR="007B3343" w:rsidRDefault="007B3343">
      <w:pPr>
        <w:pStyle w:val="af6"/>
      </w:pPr>
      <w:r>
        <w:rPr>
          <w:rStyle w:val="af8"/>
        </w:rPr>
        <w:footnoteRef/>
      </w:r>
      <w:r>
        <w:t xml:space="preserve"> </w:t>
      </w:r>
      <w:r w:rsidRPr="00521F3B">
        <w:t xml:space="preserve">Иншакова А. О. Объекты гражданских </w:t>
      </w:r>
      <w:proofErr w:type="gramStart"/>
      <w:r w:rsidRPr="00521F3B">
        <w:t>прав :</w:t>
      </w:r>
      <w:proofErr w:type="gramEnd"/>
      <w:r w:rsidRPr="00521F3B">
        <w:t xml:space="preserve"> учебник для вузов / отв. ред. А. О. Иншакова, А. Я. Рыженков. — </w:t>
      </w:r>
      <w:proofErr w:type="gramStart"/>
      <w:r w:rsidRPr="00521F3B">
        <w:t>Москва :</w:t>
      </w:r>
      <w:proofErr w:type="gramEnd"/>
      <w:r w:rsidRPr="00521F3B">
        <w:t xml:space="preserve"> Издательство </w:t>
      </w:r>
      <w:proofErr w:type="spellStart"/>
      <w:r w:rsidRPr="00521F3B">
        <w:t>Юрайт</w:t>
      </w:r>
      <w:proofErr w:type="spellEnd"/>
      <w:r w:rsidRPr="00521F3B">
        <w:t xml:space="preserve">, 2025. — 330 с. — ISBN 978-5-534-21109-2. — </w:t>
      </w:r>
      <w:proofErr w:type="gramStart"/>
      <w:r w:rsidRPr="00521F3B">
        <w:t>Текст :</w:t>
      </w:r>
      <w:proofErr w:type="gramEnd"/>
      <w:r w:rsidRPr="00521F3B">
        <w:t xml:space="preserve"> электронный // Образовательная платформа </w:t>
      </w:r>
      <w:proofErr w:type="spellStart"/>
      <w:r w:rsidRPr="00521F3B">
        <w:t>Юрайт</w:t>
      </w:r>
      <w:proofErr w:type="spellEnd"/>
      <w:r w:rsidRPr="00521F3B">
        <w:t xml:space="preserve"> [сайт]. — URL: </w:t>
      </w:r>
      <w:hyperlink r:id="rId1" w:tgtFrame="_new" w:history="1">
        <w:r w:rsidRPr="00521F3B">
          <w:rPr>
            <w:rStyle w:val="afc"/>
          </w:rPr>
          <w:t>https://urait.ru/bcode/559357</w:t>
        </w:r>
      </w:hyperlink>
    </w:p>
  </w:footnote>
  <w:footnote w:id="10">
    <w:p w14:paraId="4DC74D89" w14:textId="7C44ABEE" w:rsidR="009E796B" w:rsidRDefault="009E796B">
      <w:pPr>
        <w:pStyle w:val="af6"/>
      </w:pPr>
      <w:r>
        <w:rPr>
          <w:rStyle w:val="af8"/>
        </w:rPr>
        <w:footnoteRef/>
      </w:r>
      <w:r>
        <w:t xml:space="preserve"> </w:t>
      </w:r>
      <w:r w:rsidRPr="009E796B">
        <w:t xml:space="preserve">Рябов А. К. Гражданско-правовое регулирование массовых многопользовательских онлайн-игр в Российской Федерации // Цифровые технологии и </w:t>
      </w:r>
      <w:proofErr w:type="gramStart"/>
      <w:r w:rsidRPr="009E796B">
        <w:t>право :</w:t>
      </w:r>
      <w:proofErr w:type="gramEnd"/>
      <w:r w:rsidRPr="009E796B">
        <w:t xml:space="preserve"> сб. науч. тр. II </w:t>
      </w:r>
      <w:proofErr w:type="spellStart"/>
      <w:r w:rsidRPr="009E796B">
        <w:t>Междунар</w:t>
      </w:r>
      <w:proofErr w:type="spellEnd"/>
      <w:r w:rsidRPr="009E796B">
        <w:t xml:space="preserve">. науч.-практ. </w:t>
      </w:r>
      <w:proofErr w:type="spellStart"/>
      <w:r w:rsidRPr="009E796B">
        <w:t>конф</w:t>
      </w:r>
      <w:proofErr w:type="spellEnd"/>
      <w:r w:rsidRPr="009E796B">
        <w:t xml:space="preserve">. (Казань, 22 сентября 2023 г.). — Т. 3. — </w:t>
      </w:r>
      <w:proofErr w:type="gramStart"/>
      <w:r w:rsidRPr="009E796B">
        <w:t>Казань :</w:t>
      </w:r>
      <w:proofErr w:type="gramEnd"/>
      <w:r w:rsidRPr="009E796B">
        <w:t xml:space="preserve"> Изд-во «Познание», 2023. — С. 305.</w:t>
      </w:r>
    </w:p>
  </w:footnote>
  <w:footnote w:id="11">
    <w:p w14:paraId="4F5F2E04" w14:textId="3E650C56" w:rsidR="009E796B" w:rsidRDefault="009E796B">
      <w:pPr>
        <w:pStyle w:val="af6"/>
      </w:pPr>
      <w:r>
        <w:rPr>
          <w:rStyle w:val="af8"/>
        </w:rPr>
        <w:footnoteRef/>
      </w:r>
      <w:r>
        <w:t xml:space="preserve"> </w:t>
      </w:r>
      <w:r w:rsidRPr="009E796B">
        <w:t>Борисов Б. А. Цифровые объекты гражданских прав: объекты виртуального мира в контексте гражданско-правового регулирования // Наука и образование: хозяйство и экономика; предпринимательство; право и управление. — 2020. — № 4. — С. 88–91.</w:t>
      </w:r>
    </w:p>
  </w:footnote>
  <w:footnote w:id="12">
    <w:p w14:paraId="531D2AA6" w14:textId="3EC51EB5" w:rsidR="007B3343" w:rsidRDefault="007B3343" w:rsidP="007B3343">
      <w:pPr>
        <w:spacing w:after="160" w:line="278" w:lineRule="auto"/>
      </w:pPr>
      <w:r>
        <w:rPr>
          <w:rStyle w:val="af8"/>
        </w:rPr>
        <w:footnoteRef/>
      </w:r>
      <w:r>
        <w:t xml:space="preserve"> </w:t>
      </w:r>
      <w:r w:rsidRPr="00521F3B">
        <w:t xml:space="preserve">Закиров Р. Ю., </w:t>
      </w:r>
      <w:proofErr w:type="spellStart"/>
      <w:r w:rsidRPr="00521F3B">
        <w:t>Кульмяков</w:t>
      </w:r>
      <w:proofErr w:type="spellEnd"/>
      <w:r w:rsidRPr="00521F3B">
        <w:t xml:space="preserve"> Н. С. Цифровые права как объекты гражданских прав // Юридический вестник Дагестанского государственного университета. — 2022. — Т. 44. — № 4. — С. 79–82.</w:t>
      </w:r>
    </w:p>
  </w:footnote>
  <w:footnote w:id="13">
    <w:p w14:paraId="5C7C662F" w14:textId="325B726B" w:rsidR="007B3343" w:rsidRDefault="007B3343" w:rsidP="007B3343">
      <w:pPr>
        <w:spacing w:after="160" w:line="278" w:lineRule="auto"/>
      </w:pPr>
      <w:r>
        <w:rPr>
          <w:rStyle w:val="af8"/>
        </w:rPr>
        <w:footnoteRef/>
      </w:r>
      <w:r>
        <w:t xml:space="preserve"> </w:t>
      </w:r>
      <w:r w:rsidRPr="00521F3B">
        <w:t>Черноусов Д. А., Юзефович Ж. Ю. Применение вещного права к регулированию виртуального имущества // Право и законность: вопросы теории и практики. — 2022. — С. 40–43.</w:t>
      </w:r>
    </w:p>
  </w:footnote>
  <w:footnote w:id="14">
    <w:p w14:paraId="51761A4A" w14:textId="09617C45" w:rsidR="007B3343" w:rsidRDefault="007B3343" w:rsidP="007B3343">
      <w:pPr>
        <w:spacing w:after="160" w:line="278" w:lineRule="auto"/>
      </w:pPr>
      <w:r>
        <w:rPr>
          <w:rStyle w:val="af8"/>
        </w:rPr>
        <w:footnoteRef/>
      </w:r>
      <w:r>
        <w:t xml:space="preserve"> </w:t>
      </w:r>
      <w:r w:rsidRPr="00521F3B">
        <w:t>Перепёлкина Я. А. Виртуальное игровое имущество: перспективы правового регулирования // Журнал Суда по интеллектуальным правам. — 2020. — № 3. — С. 45–59.</w:t>
      </w:r>
    </w:p>
  </w:footnote>
  <w:footnote w:id="15">
    <w:p w14:paraId="6382E753" w14:textId="663917A1" w:rsidR="0077730C" w:rsidRDefault="0077730C">
      <w:pPr>
        <w:pStyle w:val="af6"/>
      </w:pPr>
      <w:r>
        <w:rPr>
          <w:rStyle w:val="af8"/>
        </w:rPr>
        <w:footnoteRef/>
      </w:r>
      <w:r>
        <w:t xml:space="preserve"> </w:t>
      </w:r>
      <w:proofErr w:type="spellStart"/>
      <w:r w:rsidRPr="0077730C">
        <w:t>Хилюта</w:t>
      </w:r>
      <w:proofErr w:type="spellEnd"/>
      <w:r w:rsidRPr="0077730C">
        <w:t xml:space="preserve"> В. В. Дематериализация предмета хищения и вопросы квалификации посягательств на виртуальное имущество // Журнал российского права. — 2021. — Т. 25. — № 5. — С. 68–82.</w:t>
      </w:r>
    </w:p>
  </w:footnote>
  <w:footnote w:id="16">
    <w:p w14:paraId="1BD3B7A1" w14:textId="02F6508C" w:rsidR="007B3343" w:rsidRDefault="007B3343" w:rsidP="007B3343">
      <w:pPr>
        <w:spacing w:after="160" w:line="278" w:lineRule="auto"/>
      </w:pPr>
      <w:r>
        <w:rPr>
          <w:rStyle w:val="af8"/>
        </w:rPr>
        <w:footnoteRef/>
      </w:r>
      <w:r>
        <w:t xml:space="preserve"> </w:t>
      </w:r>
      <w:r w:rsidRPr="00521F3B">
        <w:t xml:space="preserve">Федоренко С. П. </w:t>
      </w:r>
      <w:proofErr w:type="spellStart"/>
      <w:r w:rsidRPr="00521F3B">
        <w:t>Метавселенная</w:t>
      </w:r>
      <w:proofErr w:type="spellEnd"/>
      <w:r w:rsidRPr="00521F3B">
        <w:t xml:space="preserve"> и право на образование: теоретико-правовой аспект // Северо-Кавказский юридический вестник. — 2022. — № 1. — С. 60–66.</w:t>
      </w:r>
    </w:p>
  </w:footnote>
  <w:footnote w:id="17">
    <w:p w14:paraId="0B244694" w14:textId="01996384" w:rsidR="0077730C" w:rsidRDefault="0077730C">
      <w:pPr>
        <w:pStyle w:val="af6"/>
      </w:pPr>
      <w:r>
        <w:rPr>
          <w:rStyle w:val="af8"/>
        </w:rPr>
        <w:footnoteRef/>
      </w:r>
      <w:r>
        <w:t xml:space="preserve"> </w:t>
      </w:r>
      <w:r w:rsidRPr="0077730C">
        <w:t xml:space="preserve">Рожкова М. А. NFT — что это такое? // </w:t>
      </w:r>
      <w:proofErr w:type="spellStart"/>
      <w:r w:rsidRPr="0077730C">
        <w:t>Закон.ру</w:t>
      </w:r>
      <w:proofErr w:type="spellEnd"/>
      <w:r w:rsidRPr="0077730C">
        <w:t>. — 13 декабря 2021 г. — URL: https://zakon.ru/blog/2021/12/13/nft__chto_eto_takoe__what_is_nft_non_fungible_tokens</w:t>
      </w:r>
    </w:p>
  </w:footnote>
  <w:footnote w:id="18">
    <w:p w14:paraId="0209033F" w14:textId="22DFA1BC" w:rsidR="007B3343" w:rsidRDefault="007B3343" w:rsidP="007B3343">
      <w:pPr>
        <w:spacing w:after="160" w:line="278" w:lineRule="auto"/>
      </w:pPr>
      <w:r>
        <w:rPr>
          <w:rStyle w:val="af8"/>
        </w:rPr>
        <w:footnoteRef/>
      </w:r>
      <w:r>
        <w:t xml:space="preserve"> </w:t>
      </w:r>
      <w:r w:rsidRPr="00521F3B">
        <w:t xml:space="preserve">Овчинников А. И. и др. Правовая политика Российского государства в условиях цифровой экономики и цифрового технологического уклада. — </w:t>
      </w:r>
      <w:proofErr w:type="gramStart"/>
      <w:r w:rsidRPr="00521F3B">
        <w:t>Москва :</w:t>
      </w:r>
      <w:proofErr w:type="gramEnd"/>
      <w:r w:rsidRPr="00521F3B">
        <w:t xml:space="preserve"> Проспект, 2021.</w:t>
      </w:r>
    </w:p>
  </w:footnote>
  <w:footnote w:id="19">
    <w:p w14:paraId="243A15EA" w14:textId="4D970513" w:rsidR="0077730C" w:rsidRDefault="0077730C">
      <w:pPr>
        <w:pStyle w:val="af6"/>
      </w:pPr>
      <w:r>
        <w:rPr>
          <w:rStyle w:val="af8"/>
        </w:rPr>
        <w:footnoteRef/>
      </w:r>
      <w:r>
        <w:t xml:space="preserve"> </w:t>
      </w:r>
      <w:proofErr w:type="spellStart"/>
      <w:r w:rsidRPr="0077730C">
        <w:t>Мухатдинова</w:t>
      </w:r>
      <w:proofErr w:type="spellEnd"/>
      <w:r w:rsidRPr="0077730C">
        <w:t xml:space="preserve"> А. Г. Феномен виртуальной собственности в контексте цифровых правоотношений // Новизна. Эксперимент. Традиции. — 2024. — Т. 10. — № 4 (28). — С. 40–47.</w:t>
      </w:r>
    </w:p>
  </w:footnote>
  <w:footnote w:id="20">
    <w:p w14:paraId="426E9519" w14:textId="58D64684" w:rsidR="007B3343" w:rsidRDefault="007B3343" w:rsidP="007B3343">
      <w:pPr>
        <w:spacing w:after="160" w:line="278" w:lineRule="auto"/>
      </w:pPr>
      <w:r>
        <w:rPr>
          <w:rStyle w:val="af8"/>
        </w:rPr>
        <w:footnoteRef/>
      </w:r>
      <w:r>
        <w:t xml:space="preserve"> </w:t>
      </w:r>
      <w:proofErr w:type="spellStart"/>
      <w:r w:rsidRPr="00521F3B">
        <w:t>Мограбян</w:t>
      </w:r>
      <w:proofErr w:type="spellEnd"/>
      <w:r w:rsidRPr="00521F3B">
        <w:t xml:space="preserve"> А. С. Цифровые права как объекты гражданских прав в России // Актуальные проблемы российского права. — 2022. — Т. 17. — № 10 (143). — С. 141–147.</w:t>
      </w:r>
    </w:p>
  </w:footnote>
  <w:footnote w:id="21">
    <w:p w14:paraId="1C3A45AE" w14:textId="6D804983" w:rsidR="007B3343" w:rsidRDefault="007B3343" w:rsidP="007B3343">
      <w:pPr>
        <w:spacing w:after="160" w:line="278" w:lineRule="auto"/>
      </w:pPr>
      <w:r>
        <w:rPr>
          <w:rStyle w:val="af8"/>
        </w:rPr>
        <w:footnoteRef/>
      </w:r>
      <w:r>
        <w:t xml:space="preserve"> </w:t>
      </w:r>
      <w:r w:rsidRPr="00521F3B">
        <w:t xml:space="preserve">Бирюков П. Н. Право интеллектуальной </w:t>
      </w:r>
      <w:proofErr w:type="gramStart"/>
      <w:r w:rsidRPr="00521F3B">
        <w:t>собственности :</w:t>
      </w:r>
      <w:proofErr w:type="gramEnd"/>
      <w:r w:rsidRPr="00521F3B">
        <w:t xml:space="preserve"> учебник для вузов. — 5-е изд., </w:t>
      </w:r>
      <w:proofErr w:type="spellStart"/>
      <w:r w:rsidRPr="00521F3B">
        <w:t>перераб</w:t>
      </w:r>
      <w:proofErr w:type="spellEnd"/>
      <w:r w:rsidRPr="00521F3B">
        <w:t xml:space="preserve">. и доп. — </w:t>
      </w:r>
      <w:proofErr w:type="gramStart"/>
      <w:r w:rsidRPr="00521F3B">
        <w:t>Москва :</w:t>
      </w:r>
      <w:proofErr w:type="gramEnd"/>
      <w:r w:rsidRPr="00521F3B">
        <w:t xml:space="preserve"> Издательство </w:t>
      </w:r>
      <w:proofErr w:type="spellStart"/>
      <w:r w:rsidRPr="00521F3B">
        <w:t>Юрайт</w:t>
      </w:r>
      <w:proofErr w:type="spellEnd"/>
      <w:r w:rsidRPr="00521F3B">
        <w:t xml:space="preserve">, 2025. — 254 с. — ISBN 978-5-534-21343-0. — </w:t>
      </w:r>
      <w:proofErr w:type="gramStart"/>
      <w:r w:rsidRPr="00521F3B">
        <w:t>Текст :</w:t>
      </w:r>
      <w:proofErr w:type="gramEnd"/>
      <w:r w:rsidRPr="00521F3B">
        <w:t xml:space="preserve"> электронный // Образовательная платформа </w:t>
      </w:r>
      <w:proofErr w:type="spellStart"/>
      <w:r w:rsidRPr="00521F3B">
        <w:t>Юрайт</w:t>
      </w:r>
      <w:proofErr w:type="spellEnd"/>
      <w:r w:rsidRPr="00521F3B">
        <w:t xml:space="preserve"> [сайт]. — URL: </w:t>
      </w:r>
      <w:hyperlink r:id="rId2" w:tgtFrame="_new" w:history="1">
        <w:r w:rsidRPr="00521F3B">
          <w:rPr>
            <w:rStyle w:val="afc"/>
          </w:rPr>
          <w:t>https://urait.ru/bcode/569750</w:t>
        </w:r>
      </w:hyperlink>
    </w:p>
  </w:footnote>
  <w:footnote w:id="22">
    <w:p w14:paraId="2770EA72" w14:textId="67EF192B" w:rsidR="007B3343" w:rsidRDefault="007B3343" w:rsidP="007B3343">
      <w:pPr>
        <w:spacing w:after="160" w:line="278" w:lineRule="auto"/>
      </w:pPr>
      <w:r>
        <w:rPr>
          <w:rStyle w:val="af8"/>
        </w:rPr>
        <w:footnoteRef/>
      </w:r>
      <w:r>
        <w:t xml:space="preserve"> </w:t>
      </w:r>
      <w:r w:rsidRPr="00521F3B">
        <w:t>Майборода В. А., Майборода Э. Т. Судопроизводство о цифровых правах в условиях становления самостоятельного процессуального института // Теоретическая и прикладная юриспруденция. — 2024. — Т. 19. — № 1. — С. 17–22.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13B"/>
    <w:multiLevelType w:val="multilevel"/>
    <w:tmpl w:val="97BED48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 w15:restartNumberingAfterBreak="0">
    <w:nsid w:val="167D67EA"/>
    <w:multiLevelType w:val="hybridMultilevel"/>
    <w:tmpl w:val="8D7661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7E74801"/>
    <w:multiLevelType w:val="hybridMultilevel"/>
    <w:tmpl w:val="FFC49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38969712">
    <w:abstractNumId w:val="0"/>
  </w:num>
  <w:num w:numId="2" w16cid:durableId="987051674">
    <w:abstractNumId w:val="2"/>
  </w:num>
  <w:num w:numId="3" w16cid:durableId="722875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045"/>
    <w:rsid w:val="000E6045"/>
    <w:rsid w:val="002868C0"/>
    <w:rsid w:val="002A790A"/>
    <w:rsid w:val="003125F0"/>
    <w:rsid w:val="00360BF0"/>
    <w:rsid w:val="00384957"/>
    <w:rsid w:val="003E7E37"/>
    <w:rsid w:val="0042563D"/>
    <w:rsid w:val="00465515"/>
    <w:rsid w:val="00506192"/>
    <w:rsid w:val="005406C7"/>
    <w:rsid w:val="007163EF"/>
    <w:rsid w:val="00733D1B"/>
    <w:rsid w:val="0077730C"/>
    <w:rsid w:val="007847B3"/>
    <w:rsid w:val="007B3343"/>
    <w:rsid w:val="007C2B2F"/>
    <w:rsid w:val="008C12AE"/>
    <w:rsid w:val="009E796B"/>
    <w:rsid w:val="00AD0236"/>
    <w:rsid w:val="00D94163"/>
    <w:rsid w:val="00DD7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9108"/>
  <w15:docId w15:val="{747C949A-6D4C-4971-8581-B38A606F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782F"/>
    <w:pPr>
      <w:keepNext/>
      <w:keepLines/>
      <w:spacing w:after="120" w:line="360" w:lineRule="auto"/>
      <w:ind w:firstLine="709"/>
      <w:jc w:val="both"/>
      <w:outlineLvl w:val="0"/>
    </w:pPr>
    <w:rPr>
      <w:rFonts w:ascii="Times New Roman" w:eastAsia="Arial" w:hAnsi="Times New Roman" w:cs="Arial"/>
      <w:b/>
      <w:sz w:val="28"/>
      <w:szCs w:val="40"/>
    </w:rPr>
  </w:style>
  <w:style w:type="paragraph" w:styleId="2">
    <w:name w:val="heading 2"/>
    <w:basedOn w:val="a"/>
    <w:next w:val="a"/>
    <w:link w:val="20"/>
    <w:uiPriority w:val="9"/>
    <w:unhideWhenUsed/>
    <w:qFormat/>
    <w:rsid w:val="007163EF"/>
    <w:pPr>
      <w:keepNext/>
      <w:keepLines/>
      <w:spacing w:after="0" w:line="360" w:lineRule="auto"/>
      <w:ind w:firstLine="709"/>
      <w:jc w:val="both"/>
      <w:outlineLvl w:val="1"/>
    </w:pPr>
    <w:rPr>
      <w:rFonts w:ascii="Times New Roman" w:eastAsia="Arial" w:hAnsi="Times New Roman" w:cs="Arial"/>
      <w:b/>
      <w:sz w:val="28"/>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sid w:val="00DD782F"/>
    <w:rPr>
      <w:rFonts w:ascii="Times New Roman" w:eastAsia="Arial" w:hAnsi="Times New Roman" w:cs="Arial"/>
      <w:b/>
      <w:sz w:val="28"/>
      <w:szCs w:val="40"/>
    </w:rPr>
  </w:style>
  <w:style w:type="character" w:customStyle="1" w:styleId="20">
    <w:name w:val="Заголовок 2 Знак"/>
    <w:basedOn w:val="a0"/>
    <w:link w:val="2"/>
    <w:uiPriority w:val="9"/>
    <w:rsid w:val="007163EF"/>
    <w:rPr>
      <w:rFonts w:ascii="Times New Roman" w:eastAsia="Arial" w:hAnsi="Times New Roman" w:cs="Arial"/>
      <w:b/>
      <w:sz w:val="28"/>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character" w:styleId="aff3">
    <w:name w:val="Unresolved Mention"/>
    <w:basedOn w:val="a0"/>
    <w:uiPriority w:val="99"/>
    <w:semiHidden/>
    <w:unhideWhenUsed/>
    <w:rsid w:val="002A790A"/>
    <w:rPr>
      <w:color w:val="605E5C"/>
      <w:shd w:val="clear" w:color="auto" w:fill="E1DFDD"/>
    </w:rPr>
  </w:style>
  <w:style w:type="paragraph" w:styleId="aff4">
    <w:name w:val="Normal (Web)"/>
    <w:basedOn w:val="a"/>
    <w:uiPriority w:val="99"/>
    <w:semiHidden/>
    <w:unhideWhenUsed/>
    <w:rsid w:val="009E79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529">
      <w:bodyDiv w:val="1"/>
      <w:marLeft w:val="0"/>
      <w:marRight w:val="0"/>
      <w:marTop w:val="0"/>
      <w:marBottom w:val="0"/>
      <w:divBdr>
        <w:top w:val="none" w:sz="0" w:space="0" w:color="auto"/>
        <w:left w:val="none" w:sz="0" w:space="0" w:color="auto"/>
        <w:bottom w:val="none" w:sz="0" w:space="0" w:color="auto"/>
        <w:right w:val="none" w:sz="0" w:space="0" w:color="auto"/>
      </w:divBdr>
    </w:div>
    <w:div w:id="89084609">
      <w:bodyDiv w:val="1"/>
      <w:marLeft w:val="0"/>
      <w:marRight w:val="0"/>
      <w:marTop w:val="0"/>
      <w:marBottom w:val="0"/>
      <w:divBdr>
        <w:top w:val="none" w:sz="0" w:space="0" w:color="auto"/>
        <w:left w:val="none" w:sz="0" w:space="0" w:color="auto"/>
        <w:bottom w:val="none" w:sz="0" w:space="0" w:color="auto"/>
        <w:right w:val="none" w:sz="0" w:space="0" w:color="auto"/>
      </w:divBdr>
    </w:div>
    <w:div w:id="139469386">
      <w:bodyDiv w:val="1"/>
      <w:marLeft w:val="0"/>
      <w:marRight w:val="0"/>
      <w:marTop w:val="0"/>
      <w:marBottom w:val="0"/>
      <w:divBdr>
        <w:top w:val="none" w:sz="0" w:space="0" w:color="auto"/>
        <w:left w:val="none" w:sz="0" w:space="0" w:color="auto"/>
        <w:bottom w:val="none" w:sz="0" w:space="0" w:color="auto"/>
        <w:right w:val="none" w:sz="0" w:space="0" w:color="auto"/>
      </w:divBdr>
    </w:div>
    <w:div w:id="147408515">
      <w:bodyDiv w:val="1"/>
      <w:marLeft w:val="0"/>
      <w:marRight w:val="0"/>
      <w:marTop w:val="0"/>
      <w:marBottom w:val="0"/>
      <w:divBdr>
        <w:top w:val="none" w:sz="0" w:space="0" w:color="auto"/>
        <w:left w:val="none" w:sz="0" w:space="0" w:color="auto"/>
        <w:bottom w:val="none" w:sz="0" w:space="0" w:color="auto"/>
        <w:right w:val="none" w:sz="0" w:space="0" w:color="auto"/>
      </w:divBdr>
      <w:divsChild>
        <w:div w:id="1729576087">
          <w:marLeft w:val="0"/>
          <w:marRight w:val="0"/>
          <w:marTop w:val="0"/>
          <w:marBottom w:val="0"/>
          <w:divBdr>
            <w:top w:val="none" w:sz="0" w:space="0" w:color="auto"/>
            <w:left w:val="none" w:sz="0" w:space="0" w:color="auto"/>
            <w:bottom w:val="none" w:sz="0" w:space="0" w:color="auto"/>
            <w:right w:val="none" w:sz="0" w:space="0" w:color="auto"/>
          </w:divBdr>
        </w:div>
      </w:divsChild>
    </w:div>
    <w:div w:id="152187796">
      <w:bodyDiv w:val="1"/>
      <w:marLeft w:val="0"/>
      <w:marRight w:val="0"/>
      <w:marTop w:val="0"/>
      <w:marBottom w:val="0"/>
      <w:divBdr>
        <w:top w:val="none" w:sz="0" w:space="0" w:color="auto"/>
        <w:left w:val="none" w:sz="0" w:space="0" w:color="auto"/>
        <w:bottom w:val="none" w:sz="0" w:space="0" w:color="auto"/>
        <w:right w:val="none" w:sz="0" w:space="0" w:color="auto"/>
      </w:divBdr>
      <w:divsChild>
        <w:div w:id="1008096782">
          <w:marLeft w:val="0"/>
          <w:marRight w:val="0"/>
          <w:marTop w:val="0"/>
          <w:marBottom w:val="0"/>
          <w:divBdr>
            <w:top w:val="none" w:sz="0" w:space="0" w:color="auto"/>
            <w:left w:val="none" w:sz="0" w:space="0" w:color="auto"/>
            <w:bottom w:val="none" w:sz="0" w:space="0" w:color="auto"/>
            <w:right w:val="none" w:sz="0" w:space="0" w:color="auto"/>
          </w:divBdr>
        </w:div>
      </w:divsChild>
    </w:div>
    <w:div w:id="267127963">
      <w:bodyDiv w:val="1"/>
      <w:marLeft w:val="0"/>
      <w:marRight w:val="0"/>
      <w:marTop w:val="0"/>
      <w:marBottom w:val="0"/>
      <w:divBdr>
        <w:top w:val="none" w:sz="0" w:space="0" w:color="auto"/>
        <w:left w:val="none" w:sz="0" w:space="0" w:color="auto"/>
        <w:bottom w:val="none" w:sz="0" w:space="0" w:color="auto"/>
        <w:right w:val="none" w:sz="0" w:space="0" w:color="auto"/>
      </w:divBdr>
    </w:div>
    <w:div w:id="336540065">
      <w:bodyDiv w:val="1"/>
      <w:marLeft w:val="0"/>
      <w:marRight w:val="0"/>
      <w:marTop w:val="0"/>
      <w:marBottom w:val="0"/>
      <w:divBdr>
        <w:top w:val="none" w:sz="0" w:space="0" w:color="auto"/>
        <w:left w:val="none" w:sz="0" w:space="0" w:color="auto"/>
        <w:bottom w:val="none" w:sz="0" w:space="0" w:color="auto"/>
        <w:right w:val="none" w:sz="0" w:space="0" w:color="auto"/>
      </w:divBdr>
    </w:div>
    <w:div w:id="348263574">
      <w:bodyDiv w:val="1"/>
      <w:marLeft w:val="0"/>
      <w:marRight w:val="0"/>
      <w:marTop w:val="0"/>
      <w:marBottom w:val="0"/>
      <w:divBdr>
        <w:top w:val="none" w:sz="0" w:space="0" w:color="auto"/>
        <w:left w:val="none" w:sz="0" w:space="0" w:color="auto"/>
        <w:bottom w:val="none" w:sz="0" w:space="0" w:color="auto"/>
        <w:right w:val="none" w:sz="0" w:space="0" w:color="auto"/>
      </w:divBdr>
    </w:div>
    <w:div w:id="372659660">
      <w:bodyDiv w:val="1"/>
      <w:marLeft w:val="0"/>
      <w:marRight w:val="0"/>
      <w:marTop w:val="0"/>
      <w:marBottom w:val="0"/>
      <w:divBdr>
        <w:top w:val="none" w:sz="0" w:space="0" w:color="auto"/>
        <w:left w:val="none" w:sz="0" w:space="0" w:color="auto"/>
        <w:bottom w:val="none" w:sz="0" w:space="0" w:color="auto"/>
        <w:right w:val="none" w:sz="0" w:space="0" w:color="auto"/>
      </w:divBdr>
      <w:divsChild>
        <w:div w:id="189147793">
          <w:marLeft w:val="0"/>
          <w:marRight w:val="0"/>
          <w:marTop w:val="0"/>
          <w:marBottom w:val="0"/>
          <w:divBdr>
            <w:top w:val="none" w:sz="0" w:space="0" w:color="auto"/>
            <w:left w:val="none" w:sz="0" w:space="0" w:color="auto"/>
            <w:bottom w:val="none" w:sz="0" w:space="0" w:color="auto"/>
            <w:right w:val="none" w:sz="0" w:space="0" w:color="auto"/>
          </w:divBdr>
        </w:div>
      </w:divsChild>
    </w:div>
    <w:div w:id="407115014">
      <w:bodyDiv w:val="1"/>
      <w:marLeft w:val="0"/>
      <w:marRight w:val="0"/>
      <w:marTop w:val="0"/>
      <w:marBottom w:val="0"/>
      <w:divBdr>
        <w:top w:val="none" w:sz="0" w:space="0" w:color="auto"/>
        <w:left w:val="none" w:sz="0" w:space="0" w:color="auto"/>
        <w:bottom w:val="none" w:sz="0" w:space="0" w:color="auto"/>
        <w:right w:val="none" w:sz="0" w:space="0" w:color="auto"/>
      </w:divBdr>
      <w:divsChild>
        <w:div w:id="1691106742">
          <w:marLeft w:val="0"/>
          <w:marRight w:val="0"/>
          <w:marTop w:val="0"/>
          <w:marBottom w:val="0"/>
          <w:divBdr>
            <w:top w:val="none" w:sz="0" w:space="0" w:color="auto"/>
            <w:left w:val="none" w:sz="0" w:space="0" w:color="auto"/>
            <w:bottom w:val="none" w:sz="0" w:space="0" w:color="auto"/>
            <w:right w:val="none" w:sz="0" w:space="0" w:color="auto"/>
          </w:divBdr>
        </w:div>
      </w:divsChild>
    </w:div>
    <w:div w:id="415515221">
      <w:bodyDiv w:val="1"/>
      <w:marLeft w:val="0"/>
      <w:marRight w:val="0"/>
      <w:marTop w:val="0"/>
      <w:marBottom w:val="0"/>
      <w:divBdr>
        <w:top w:val="none" w:sz="0" w:space="0" w:color="auto"/>
        <w:left w:val="none" w:sz="0" w:space="0" w:color="auto"/>
        <w:bottom w:val="none" w:sz="0" w:space="0" w:color="auto"/>
        <w:right w:val="none" w:sz="0" w:space="0" w:color="auto"/>
      </w:divBdr>
    </w:div>
    <w:div w:id="423460776">
      <w:bodyDiv w:val="1"/>
      <w:marLeft w:val="0"/>
      <w:marRight w:val="0"/>
      <w:marTop w:val="0"/>
      <w:marBottom w:val="0"/>
      <w:divBdr>
        <w:top w:val="none" w:sz="0" w:space="0" w:color="auto"/>
        <w:left w:val="none" w:sz="0" w:space="0" w:color="auto"/>
        <w:bottom w:val="none" w:sz="0" w:space="0" w:color="auto"/>
        <w:right w:val="none" w:sz="0" w:space="0" w:color="auto"/>
      </w:divBdr>
      <w:divsChild>
        <w:div w:id="1805347955">
          <w:marLeft w:val="0"/>
          <w:marRight w:val="0"/>
          <w:marTop w:val="0"/>
          <w:marBottom w:val="0"/>
          <w:divBdr>
            <w:top w:val="none" w:sz="0" w:space="0" w:color="auto"/>
            <w:left w:val="none" w:sz="0" w:space="0" w:color="auto"/>
            <w:bottom w:val="none" w:sz="0" w:space="0" w:color="auto"/>
            <w:right w:val="none" w:sz="0" w:space="0" w:color="auto"/>
          </w:divBdr>
        </w:div>
      </w:divsChild>
    </w:div>
    <w:div w:id="469785335">
      <w:bodyDiv w:val="1"/>
      <w:marLeft w:val="0"/>
      <w:marRight w:val="0"/>
      <w:marTop w:val="0"/>
      <w:marBottom w:val="0"/>
      <w:divBdr>
        <w:top w:val="none" w:sz="0" w:space="0" w:color="auto"/>
        <w:left w:val="none" w:sz="0" w:space="0" w:color="auto"/>
        <w:bottom w:val="none" w:sz="0" w:space="0" w:color="auto"/>
        <w:right w:val="none" w:sz="0" w:space="0" w:color="auto"/>
      </w:divBdr>
      <w:divsChild>
        <w:div w:id="1808739799">
          <w:marLeft w:val="0"/>
          <w:marRight w:val="0"/>
          <w:marTop w:val="0"/>
          <w:marBottom w:val="0"/>
          <w:divBdr>
            <w:top w:val="none" w:sz="0" w:space="0" w:color="auto"/>
            <w:left w:val="none" w:sz="0" w:space="0" w:color="auto"/>
            <w:bottom w:val="none" w:sz="0" w:space="0" w:color="auto"/>
            <w:right w:val="none" w:sz="0" w:space="0" w:color="auto"/>
          </w:divBdr>
        </w:div>
      </w:divsChild>
    </w:div>
    <w:div w:id="479926557">
      <w:bodyDiv w:val="1"/>
      <w:marLeft w:val="0"/>
      <w:marRight w:val="0"/>
      <w:marTop w:val="0"/>
      <w:marBottom w:val="0"/>
      <w:divBdr>
        <w:top w:val="none" w:sz="0" w:space="0" w:color="auto"/>
        <w:left w:val="none" w:sz="0" w:space="0" w:color="auto"/>
        <w:bottom w:val="none" w:sz="0" w:space="0" w:color="auto"/>
        <w:right w:val="none" w:sz="0" w:space="0" w:color="auto"/>
      </w:divBdr>
    </w:div>
    <w:div w:id="504902781">
      <w:bodyDiv w:val="1"/>
      <w:marLeft w:val="0"/>
      <w:marRight w:val="0"/>
      <w:marTop w:val="0"/>
      <w:marBottom w:val="0"/>
      <w:divBdr>
        <w:top w:val="none" w:sz="0" w:space="0" w:color="auto"/>
        <w:left w:val="none" w:sz="0" w:space="0" w:color="auto"/>
        <w:bottom w:val="none" w:sz="0" w:space="0" w:color="auto"/>
        <w:right w:val="none" w:sz="0" w:space="0" w:color="auto"/>
      </w:divBdr>
      <w:divsChild>
        <w:div w:id="1479034969">
          <w:marLeft w:val="0"/>
          <w:marRight w:val="0"/>
          <w:marTop w:val="0"/>
          <w:marBottom w:val="0"/>
          <w:divBdr>
            <w:top w:val="none" w:sz="0" w:space="0" w:color="auto"/>
            <w:left w:val="none" w:sz="0" w:space="0" w:color="auto"/>
            <w:bottom w:val="none" w:sz="0" w:space="0" w:color="auto"/>
            <w:right w:val="none" w:sz="0" w:space="0" w:color="auto"/>
          </w:divBdr>
        </w:div>
      </w:divsChild>
    </w:div>
    <w:div w:id="509219334">
      <w:bodyDiv w:val="1"/>
      <w:marLeft w:val="0"/>
      <w:marRight w:val="0"/>
      <w:marTop w:val="0"/>
      <w:marBottom w:val="0"/>
      <w:divBdr>
        <w:top w:val="none" w:sz="0" w:space="0" w:color="auto"/>
        <w:left w:val="none" w:sz="0" w:space="0" w:color="auto"/>
        <w:bottom w:val="none" w:sz="0" w:space="0" w:color="auto"/>
        <w:right w:val="none" w:sz="0" w:space="0" w:color="auto"/>
      </w:divBdr>
    </w:div>
    <w:div w:id="511798889">
      <w:bodyDiv w:val="1"/>
      <w:marLeft w:val="0"/>
      <w:marRight w:val="0"/>
      <w:marTop w:val="0"/>
      <w:marBottom w:val="0"/>
      <w:divBdr>
        <w:top w:val="none" w:sz="0" w:space="0" w:color="auto"/>
        <w:left w:val="none" w:sz="0" w:space="0" w:color="auto"/>
        <w:bottom w:val="none" w:sz="0" w:space="0" w:color="auto"/>
        <w:right w:val="none" w:sz="0" w:space="0" w:color="auto"/>
      </w:divBdr>
    </w:div>
    <w:div w:id="514614121">
      <w:bodyDiv w:val="1"/>
      <w:marLeft w:val="0"/>
      <w:marRight w:val="0"/>
      <w:marTop w:val="0"/>
      <w:marBottom w:val="0"/>
      <w:divBdr>
        <w:top w:val="none" w:sz="0" w:space="0" w:color="auto"/>
        <w:left w:val="none" w:sz="0" w:space="0" w:color="auto"/>
        <w:bottom w:val="none" w:sz="0" w:space="0" w:color="auto"/>
        <w:right w:val="none" w:sz="0" w:space="0" w:color="auto"/>
      </w:divBdr>
    </w:div>
    <w:div w:id="515387083">
      <w:bodyDiv w:val="1"/>
      <w:marLeft w:val="0"/>
      <w:marRight w:val="0"/>
      <w:marTop w:val="0"/>
      <w:marBottom w:val="0"/>
      <w:divBdr>
        <w:top w:val="none" w:sz="0" w:space="0" w:color="auto"/>
        <w:left w:val="none" w:sz="0" w:space="0" w:color="auto"/>
        <w:bottom w:val="none" w:sz="0" w:space="0" w:color="auto"/>
        <w:right w:val="none" w:sz="0" w:space="0" w:color="auto"/>
      </w:divBdr>
      <w:divsChild>
        <w:div w:id="616526577">
          <w:marLeft w:val="0"/>
          <w:marRight w:val="0"/>
          <w:marTop w:val="0"/>
          <w:marBottom w:val="0"/>
          <w:divBdr>
            <w:top w:val="none" w:sz="0" w:space="0" w:color="auto"/>
            <w:left w:val="none" w:sz="0" w:space="0" w:color="auto"/>
            <w:bottom w:val="none" w:sz="0" w:space="0" w:color="auto"/>
            <w:right w:val="none" w:sz="0" w:space="0" w:color="auto"/>
          </w:divBdr>
        </w:div>
      </w:divsChild>
    </w:div>
    <w:div w:id="526676720">
      <w:bodyDiv w:val="1"/>
      <w:marLeft w:val="0"/>
      <w:marRight w:val="0"/>
      <w:marTop w:val="0"/>
      <w:marBottom w:val="0"/>
      <w:divBdr>
        <w:top w:val="none" w:sz="0" w:space="0" w:color="auto"/>
        <w:left w:val="none" w:sz="0" w:space="0" w:color="auto"/>
        <w:bottom w:val="none" w:sz="0" w:space="0" w:color="auto"/>
        <w:right w:val="none" w:sz="0" w:space="0" w:color="auto"/>
      </w:divBdr>
    </w:div>
    <w:div w:id="548765506">
      <w:bodyDiv w:val="1"/>
      <w:marLeft w:val="0"/>
      <w:marRight w:val="0"/>
      <w:marTop w:val="0"/>
      <w:marBottom w:val="0"/>
      <w:divBdr>
        <w:top w:val="none" w:sz="0" w:space="0" w:color="auto"/>
        <w:left w:val="none" w:sz="0" w:space="0" w:color="auto"/>
        <w:bottom w:val="none" w:sz="0" w:space="0" w:color="auto"/>
        <w:right w:val="none" w:sz="0" w:space="0" w:color="auto"/>
      </w:divBdr>
      <w:divsChild>
        <w:div w:id="797144096">
          <w:marLeft w:val="0"/>
          <w:marRight w:val="0"/>
          <w:marTop w:val="0"/>
          <w:marBottom w:val="0"/>
          <w:divBdr>
            <w:top w:val="none" w:sz="0" w:space="0" w:color="auto"/>
            <w:left w:val="none" w:sz="0" w:space="0" w:color="auto"/>
            <w:bottom w:val="none" w:sz="0" w:space="0" w:color="auto"/>
            <w:right w:val="none" w:sz="0" w:space="0" w:color="auto"/>
          </w:divBdr>
        </w:div>
      </w:divsChild>
    </w:div>
    <w:div w:id="564225460">
      <w:bodyDiv w:val="1"/>
      <w:marLeft w:val="0"/>
      <w:marRight w:val="0"/>
      <w:marTop w:val="0"/>
      <w:marBottom w:val="0"/>
      <w:divBdr>
        <w:top w:val="none" w:sz="0" w:space="0" w:color="auto"/>
        <w:left w:val="none" w:sz="0" w:space="0" w:color="auto"/>
        <w:bottom w:val="none" w:sz="0" w:space="0" w:color="auto"/>
        <w:right w:val="none" w:sz="0" w:space="0" w:color="auto"/>
      </w:divBdr>
    </w:div>
    <w:div w:id="605425154">
      <w:bodyDiv w:val="1"/>
      <w:marLeft w:val="0"/>
      <w:marRight w:val="0"/>
      <w:marTop w:val="0"/>
      <w:marBottom w:val="0"/>
      <w:divBdr>
        <w:top w:val="none" w:sz="0" w:space="0" w:color="auto"/>
        <w:left w:val="none" w:sz="0" w:space="0" w:color="auto"/>
        <w:bottom w:val="none" w:sz="0" w:space="0" w:color="auto"/>
        <w:right w:val="none" w:sz="0" w:space="0" w:color="auto"/>
      </w:divBdr>
    </w:div>
    <w:div w:id="632029522">
      <w:bodyDiv w:val="1"/>
      <w:marLeft w:val="0"/>
      <w:marRight w:val="0"/>
      <w:marTop w:val="0"/>
      <w:marBottom w:val="0"/>
      <w:divBdr>
        <w:top w:val="none" w:sz="0" w:space="0" w:color="auto"/>
        <w:left w:val="none" w:sz="0" w:space="0" w:color="auto"/>
        <w:bottom w:val="none" w:sz="0" w:space="0" w:color="auto"/>
        <w:right w:val="none" w:sz="0" w:space="0" w:color="auto"/>
      </w:divBdr>
    </w:div>
    <w:div w:id="634527446">
      <w:bodyDiv w:val="1"/>
      <w:marLeft w:val="0"/>
      <w:marRight w:val="0"/>
      <w:marTop w:val="0"/>
      <w:marBottom w:val="0"/>
      <w:divBdr>
        <w:top w:val="none" w:sz="0" w:space="0" w:color="auto"/>
        <w:left w:val="none" w:sz="0" w:space="0" w:color="auto"/>
        <w:bottom w:val="none" w:sz="0" w:space="0" w:color="auto"/>
        <w:right w:val="none" w:sz="0" w:space="0" w:color="auto"/>
      </w:divBdr>
    </w:div>
    <w:div w:id="667947728">
      <w:bodyDiv w:val="1"/>
      <w:marLeft w:val="0"/>
      <w:marRight w:val="0"/>
      <w:marTop w:val="0"/>
      <w:marBottom w:val="0"/>
      <w:divBdr>
        <w:top w:val="none" w:sz="0" w:space="0" w:color="auto"/>
        <w:left w:val="none" w:sz="0" w:space="0" w:color="auto"/>
        <w:bottom w:val="none" w:sz="0" w:space="0" w:color="auto"/>
        <w:right w:val="none" w:sz="0" w:space="0" w:color="auto"/>
      </w:divBdr>
    </w:div>
    <w:div w:id="723066246">
      <w:bodyDiv w:val="1"/>
      <w:marLeft w:val="0"/>
      <w:marRight w:val="0"/>
      <w:marTop w:val="0"/>
      <w:marBottom w:val="0"/>
      <w:divBdr>
        <w:top w:val="none" w:sz="0" w:space="0" w:color="auto"/>
        <w:left w:val="none" w:sz="0" w:space="0" w:color="auto"/>
        <w:bottom w:val="none" w:sz="0" w:space="0" w:color="auto"/>
        <w:right w:val="none" w:sz="0" w:space="0" w:color="auto"/>
      </w:divBdr>
      <w:divsChild>
        <w:div w:id="1594583178">
          <w:marLeft w:val="0"/>
          <w:marRight w:val="0"/>
          <w:marTop w:val="0"/>
          <w:marBottom w:val="0"/>
          <w:divBdr>
            <w:top w:val="none" w:sz="0" w:space="0" w:color="auto"/>
            <w:left w:val="none" w:sz="0" w:space="0" w:color="auto"/>
            <w:bottom w:val="none" w:sz="0" w:space="0" w:color="auto"/>
            <w:right w:val="none" w:sz="0" w:space="0" w:color="auto"/>
          </w:divBdr>
        </w:div>
      </w:divsChild>
    </w:div>
    <w:div w:id="762454947">
      <w:bodyDiv w:val="1"/>
      <w:marLeft w:val="0"/>
      <w:marRight w:val="0"/>
      <w:marTop w:val="0"/>
      <w:marBottom w:val="0"/>
      <w:divBdr>
        <w:top w:val="none" w:sz="0" w:space="0" w:color="auto"/>
        <w:left w:val="none" w:sz="0" w:space="0" w:color="auto"/>
        <w:bottom w:val="none" w:sz="0" w:space="0" w:color="auto"/>
        <w:right w:val="none" w:sz="0" w:space="0" w:color="auto"/>
      </w:divBdr>
    </w:div>
    <w:div w:id="793063353">
      <w:bodyDiv w:val="1"/>
      <w:marLeft w:val="0"/>
      <w:marRight w:val="0"/>
      <w:marTop w:val="0"/>
      <w:marBottom w:val="0"/>
      <w:divBdr>
        <w:top w:val="none" w:sz="0" w:space="0" w:color="auto"/>
        <w:left w:val="none" w:sz="0" w:space="0" w:color="auto"/>
        <w:bottom w:val="none" w:sz="0" w:space="0" w:color="auto"/>
        <w:right w:val="none" w:sz="0" w:space="0" w:color="auto"/>
      </w:divBdr>
    </w:div>
    <w:div w:id="825820700">
      <w:bodyDiv w:val="1"/>
      <w:marLeft w:val="0"/>
      <w:marRight w:val="0"/>
      <w:marTop w:val="0"/>
      <w:marBottom w:val="0"/>
      <w:divBdr>
        <w:top w:val="none" w:sz="0" w:space="0" w:color="auto"/>
        <w:left w:val="none" w:sz="0" w:space="0" w:color="auto"/>
        <w:bottom w:val="none" w:sz="0" w:space="0" w:color="auto"/>
        <w:right w:val="none" w:sz="0" w:space="0" w:color="auto"/>
      </w:divBdr>
    </w:div>
    <w:div w:id="845561226">
      <w:bodyDiv w:val="1"/>
      <w:marLeft w:val="0"/>
      <w:marRight w:val="0"/>
      <w:marTop w:val="0"/>
      <w:marBottom w:val="0"/>
      <w:divBdr>
        <w:top w:val="none" w:sz="0" w:space="0" w:color="auto"/>
        <w:left w:val="none" w:sz="0" w:space="0" w:color="auto"/>
        <w:bottom w:val="none" w:sz="0" w:space="0" w:color="auto"/>
        <w:right w:val="none" w:sz="0" w:space="0" w:color="auto"/>
      </w:divBdr>
      <w:divsChild>
        <w:div w:id="1201359945">
          <w:marLeft w:val="0"/>
          <w:marRight w:val="0"/>
          <w:marTop w:val="0"/>
          <w:marBottom w:val="0"/>
          <w:divBdr>
            <w:top w:val="none" w:sz="0" w:space="0" w:color="auto"/>
            <w:left w:val="none" w:sz="0" w:space="0" w:color="auto"/>
            <w:bottom w:val="none" w:sz="0" w:space="0" w:color="auto"/>
            <w:right w:val="none" w:sz="0" w:space="0" w:color="auto"/>
          </w:divBdr>
        </w:div>
      </w:divsChild>
    </w:div>
    <w:div w:id="867184873">
      <w:bodyDiv w:val="1"/>
      <w:marLeft w:val="0"/>
      <w:marRight w:val="0"/>
      <w:marTop w:val="0"/>
      <w:marBottom w:val="0"/>
      <w:divBdr>
        <w:top w:val="none" w:sz="0" w:space="0" w:color="auto"/>
        <w:left w:val="none" w:sz="0" w:space="0" w:color="auto"/>
        <w:bottom w:val="none" w:sz="0" w:space="0" w:color="auto"/>
        <w:right w:val="none" w:sz="0" w:space="0" w:color="auto"/>
      </w:divBdr>
      <w:divsChild>
        <w:div w:id="400450979">
          <w:marLeft w:val="0"/>
          <w:marRight w:val="0"/>
          <w:marTop w:val="0"/>
          <w:marBottom w:val="0"/>
          <w:divBdr>
            <w:top w:val="none" w:sz="0" w:space="0" w:color="auto"/>
            <w:left w:val="none" w:sz="0" w:space="0" w:color="auto"/>
            <w:bottom w:val="none" w:sz="0" w:space="0" w:color="auto"/>
            <w:right w:val="none" w:sz="0" w:space="0" w:color="auto"/>
          </w:divBdr>
        </w:div>
      </w:divsChild>
    </w:div>
    <w:div w:id="878979942">
      <w:bodyDiv w:val="1"/>
      <w:marLeft w:val="0"/>
      <w:marRight w:val="0"/>
      <w:marTop w:val="0"/>
      <w:marBottom w:val="0"/>
      <w:divBdr>
        <w:top w:val="none" w:sz="0" w:space="0" w:color="auto"/>
        <w:left w:val="none" w:sz="0" w:space="0" w:color="auto"/>
        <w:bottom w:val="none" w:sz="0" w:space="0" w:color="auto"/>
        <w:right w:val="none" w:sz="0" w:space="0" w:color="auto"/>
      </w:divBdr>
      <w:divsChild>
        <w:div w:id="1350452744">
          <w:marLeft w:val="0"/>
          <w:marRight w:val="0"/>
          <w:marTop w:val="0"/>
          <w:marBottom w:val="0"/>
          <w:divBdr>
            <w:top w:val="none" w:sz="0" w:space="0" w:color="auto"/>
            <w:left w:val="none" w:sz="0" w:space="0" w:color="auto"/>
            <w:bottom w:val="none" w:sz="0" w:space="0" w:color="auto"/>
            <w:right w:val="none" w:sz="0" w:space="0" w:color="auto"/>
          </w:divBdr>
        </w:div>
      </w:divsChild>
    </w:div>
    <w:div w:id="962032263">
      <w:bodyDiv w:val="1"/>
      <w:marLeft w:val="0"/>
      <w:marRight w:val="0"/>
      <w:marTop w:val="0"/>
      <w:marBottom w:val="0"/>
      <w:divBdr>
        <w:top w:val="none" w:sz="0" w:space="0" w:color="auto"/>
        <w:left w:val="none" w:sz="0" w:space="0" w:color="auto"/>
        <w:bottom w:val="none" w:sz="0" w:space="0" w:color="auto"/>
        <w:right w:val="none" w:sz="0" w:space="0" w:color="auto"/>
      </w:divBdr>
      <w:divsChild>
        <w:div w:id="286621246">
          <w:marLeft w:val="0"/>
          <w:marRight w:val="0"/>
          <w:marTop w:val="0"/>
          <w:marBottom w:val="0"/>
          <w:divBdr>
            <w:top w:val="none" w:sz="0" w:space="0" w:color="auto"/>
            <w:left w:val="none" w:sz="0" w:space="0" w:color="auto"/>
            <w:bottom w:val="none" w:sz="0" w:space="0" w:color="auto"/>
            <w:right w:val="none" w:sz="0" w:space="0" w:color="auto"/>
          </w:divBdr>
        </w:div>
      </w:divsChild>
    </w:div>
    <w:div w:id="977875995">
      <w:bodyDiv w:val="1"/>
      <w:marLeft w:val="0"/>
      <w:marRight w:val="0"/>
      <w:marTop w:val="0"/>
      <w:marBottom w:val="0"/>
      <w:divBdr>
        <w:top w:val="none" w:sz="0" w:space="0" w:color="auto"/>
        <w:left w:val="none" w:sz="0" w:space="0" w:color="auto"/>
        <w:bottom w:val="none" w:sz="0" w:space="0" w:color="auto"/>
        <w:right w:val="none" w:sz="0" w:space="0" w:color="auto"/>
      </w:divBdr>
    </w:div>
    <w:div w:id="983315988">
      <w:bodyDiv w:val="1"/>
      <w:marLeft w:val="0"/>
      <w:marRight w:val="0"/>
      <w:marTop w:val="0"/>
      <w:marBottom w:val="0"/>
      <w:divBdr>
        <w:top w:val="none" w:sz="0" w:space="0" w:color="auto"/>
        <w:left w:val="none" w:sz="0" w:space="0" w:color="auto"/>
        <w:bottom w:val="none" w:sz="0" w:space="0" w:color="auto"/>
        <w:right w:val="none" w:sz="0" w:space="0" w:color="auto"/>
      </w:divBdr>
      <w:divsChild>
        <w:div w:id="1510755341">
          <w:marLeft w:val="0"/>
          <w:marRight w:val="0"/>
          <w:marTop w:val="0"/>
          <w:marBottom w:val="0"/>
          <w:divBdr>
            <w:top w:val="none" w:sz="0" w:space="0" w:color="auto"/>
            <w:left w:val="none" w:sz="0" w:space="0" w:color="auto"/>
            <w:bottom w:val="none" w:sz="0" w:space="0" w:color="auto"/>
            <w:right w:val="none" w:sz="0" w:space="0" w:color="auto"/>
          </w:divBdr>
        </w:div>
      </w:divsChild>
    </w:div>
    <w:div w:id="1038240259">
      <w:bodyDiv w:val="1"/>
      <w:marLeft w:val="0"/>
      <w:marRight w:val="0"/>
      <w:marTop w:val="0"/>
      <w:marBottom w:val="0"/>
      <w:divBdr>
        <w:top w:val="none" w:sz="0" w:space="0" w:color="auto"/>
        <w:left w:val="none" w:sz="0" w:space="0" w:color="auto"/>
        <w:bottom w:val="none" w:sz="0" w:space="0" w:color="auto"/>
        <w:right w:val="none" w:sz="0" w:space="0" w:color="auto"/>
      </w:divBdr>
      <w:divsChild>
        <w:div w:id="297536414">
          <w:marLeft w:val="0"/>
          <w:marRight w:val="0"/>
          <w:marTop w:val="0"/>
          <w:marBottom w:val="0"/>
          <w:divBdr>
            <w:top w:val="none" w:sz="0" w:space="0" w:color="auto"/>
            <w:left w:val="none" w:sz="0" w:space="0" w:color="auto"/>
            <w:bottom w:val="none" w:sz="0" w:space="0" w:color="auto"/>
            <w:right w:val="none" w:sz="0" w:space="0" w:color="auto"/>
          </w:divBdr>
        </w:div>
      </w:divsChild>
    </w:div>
    <w:div w:id="1061097640">
      <w:bodyDiv w:val="1"/>
      <w:marLeft w:val="0"/>
      <w:marRight w:val="0"/>
      <w:marTop w:val="0"/>
      <w:marBottom w:val="0"/>
      <w:divBdr>
        <w:top w:val="none" w:sz="0" w:space="0" w:color="auto"/>
        <w:left w:val="none" w:sz="0" w:space="0" w:color="auto"/>
        <w:bottom w:val="none" w:sz="0" w:space="0" w:color="auto"/>
        <w:right w:val="none" w:sz="0" w:space="0" w:color="auto"/>
      </w:divBdr>
    </w:div>
    <w:div w:id="1071735668">
      <w:bodyDiv w:val="1"/>
      <w:marLeft w:val="0"/>
      <w:marRight w:val="0"/>
      <w:marTop w:val="0"/>
      <w:marBottom w:val="0"/>
      <w:divBdr>
        <w:top w:val="none" w:sz="0" w:space="0" w:color="auto"/>
        <w:left w:val="none" w:sz="0" w:space="0" w:color="auto"/>
        <w:bottom w:val="none" w:sz="0" w:space="0" w:color="auto"/>
        <w:right w:val="none" w:sz="0" w:space="0" w:color="auto"/>
      </w:divBdr>
    </w:div>
    <w:div w:id="1115171895">
      <w:bodyDiv w:val="1"/>
      <w:marLeft w:val="0"/>
      <w:marRight w:val="0"/>
      <w:marTop w:val="0"/>
      <w:marBottom w:val="0"/>
      <w:divBdr>
        <w:top w:val="none" w:sz="0" w:space="0" w:color="auto"/>
        <w:left w:val="none" w:sz="0" w:space="0" w:color="auto"/>
        <w:bottom w:val="none" w:sz="0" w:space="0" w:color="auto"/>
        <w:right w:val="none" w:sz="0" w:space="0" w:color="auto"/>
      </w:divBdr>
      <w:divsChild>
        <w:div w:id="1043291911">
          <w:marLeft w:val="0"/>
          <w:marRight w:val="0"/>
          <w:marTop w:val="0"/>
          <w:marBottom w:val="0"/>
          <w:divBdr>
            <w:top w:val="none" w:sz="0" w:space="0" w:color="auto"/>
            <w:left w:val="none" w:sz="0" w:space="0" w:color="auto"/>
            <w:bottom w:val="none" w:sz="0" w:space="0" w:color="auto"/>
            <w:right w:val="none" w:sz="0" w:space="0" w:color="auto"/>
          </w:divBdr>
        </w:div>
      </w:divsChild>
    </w:div>
    <w:div w:id="1121073856">
      <w:bodyDiv w:val="1"/>
      <w:marLeft w:val="0"/>
      <w:marRight w:val="0"/>
      <w:marTop w:val="0"/>
      <w:marBottom w:val="0"/>
      <w:divBdr>
        <w:top w:val="none" w:sz="0" w:space="0" w:color="auto"/>
        <w:left w:val="none" w:sz="0" w:space="0" w:color="auto"/>
        <w:bottom w:val="none" w:sz="0" w:space="0" w:color="auto"/>
        <w:right w:val="none" w:sz="0" w:space="0" w:color="auto"/>
      </w:divBdr>
    </w:div>
    <w:div w:id="1167356281">
      <w:bodyDiv w:val="1"/>
      <w:marLeft w:val="0"/>
      <w:marRight w:val="0"/>
      <w:marTop w:val="0"/>
      <w:marBottom w:val="0"/>
      <w:divBdr>
        <w:top w:val="none" w:sz="0" w:space="0" w:color="auto"/>
        <w:left w:val="none" w:sz="0" w:space="0" w:color="auto"/>
        <w:bottom w:val="none" w:sz="0" w:space="0" w:color="auto"/>
        <w:right w:val="none" w:sz="0" w:space="0" w:color="auto"/>
      </w:divBdr>
    </w:div>
    <w:div w:id="1168129923">
      <w:bodyDiv w:val="1"/>
      <w:marLeft w:val="0"/>
      <w:marRight w:val="0"/>
      <w:marTop w:val="0"/>
      <w:marBottom w:val="0"/>
      <w:divBdr>
        <w:top w:val="none" w:sz="0" w:space="0" w:color="auto"/>
        <w:left w:val="none" w:sz="0" w:space="0" w:color="auto"/>
        <w:bottom w:val="none" w:sz="0" w:space="0" w:color="auto"/>
        <w:right w:val="none" w:sz="0" w:space="0" w:color="auto"/>
      </w:divBdr>
      <w:divsChild>
        <w:div w:id="44454122">
          <w:marLeft w:val="0"/>
          <w:marRight w:val="0"/>
          <w:marTop w:val="0"/>
          <w:marBottom w:val="0"/>
          <w:divBdr>
            <w:top w:val="none" w:sz="0" w:space="0" w:color="auto"/>
            <w:left w:val="none" w:sz="0" w:space="0" w:color="auto"/>
            <w:bottom w:val="none" w:sz="0" w:space="0" w:color="auto"/>
            <w:right w:val="none" w:sz="0" w:space="0" w:color="auto"/>
          </w:divBdr>
        </w:div>
      </w:divsChild>
    </w:div>
    <w:div w:id="1176578336">
      <w:bodyDiv w:val="1"/>
      <w:marLeft w:val="0"/>
      <w:marRight w:val="0"/>
      <w:marTop w:val="0"/>
      <w:marBottom w:val="0"/>
      <w:divBdr>
        <w:top w:val="none" w:sz="0" w:space="0" w:color="auto"/>
        <w:left w:val="none" w:sz="0" w:space="0" w:color="auto"/>
        <w:bottom w:val="none" w:sz="0" w:space="0" w:color="auto"/>
        <w:right w:val="none" w:sz="0" w:space="0" w:color="auto"/>
      </w:divBdr>
      <w:divsChild>
        <w:div w:id="1912351579">
          <w:marLeft w:val="0"/>
          <w:marRight w:val="0"/>
          <w:marTop w:val="0"/>
          <w:marBottom w:val="0"/>
          <w:divBdr>
            <w:top w:val="none" w:sz="0" w:space="0" w:color="auto"/>
            <w:left w:val="none" w:sz="0" w:space="0" w:color="auto"/>
            <w:bottom w:val="none" w:sz="0" w:space="0" w:color="auto"/>
            <w:right w:val="none" w:sz="0" w:space="0" w:color="auto"/>
          </w:divBdr>
        </w:div>
      </w:divsChild>
    </w:div>
    <w:div w:id="1190532894">
      <w:bodyDiv w:val="1"/>
      <w:marLeft w:val="0"/>
      <w:marRight w:val="0"/>
      <w:marTop w:val="0"/>
      <w:marBottom w:val="0"/>
      <w:divBdr>
        <w:top w:val="none" w:sz="0" w:space="0" w:color="auto"/>
        <w:left w:val="none" w:sz="0" w:space="0" w:color="auto"/>
        <w:bottom w:val="none" w:sz="0" w:space="0" w:color="auto"/>
        <w:right w:val="none" w:sz="0" w:space="0" w:color="auto"/>
      </w:divBdr>
    </w:div>
    <w:div w:id="1243222786">
      <w:bodyDiv w:val="1"/>
      <w:marLeft w:val="0"/>
      <w:marRight w:val="0"/>
      <w:marTop w:val="0"/>
      <w:marBottom w:val="0"/>
      <w:divBdr>
        <w:top w:val="none" w:sz="0" w:space="0" w:color="auto"/>
        <w:left w:val="none" w:sz="0" w:space="0" w:color="auto"/>
        <w:bottom w:val="none" w:sz="0" w:space="0" w:color="auto"/>
        <w:right w:val="none" w:sz="0" w:space="0" w:color="auto"/>
      </w:divBdr>
    </w:div>
    <w:div w:id="1246766933">
      <w:bodyDiv w:val="1"/>
      <w:marLeft w:val="0"/>
      <w:marRight w:val="0"/>
      <w:marTop w:val="0"/>
      <w:marBottom w:val="0"/>
      <w:divBdr>
        <w:top w:val="none" w:sz="0" w:space="0" w:color="auto"/>
        <w:left w:val="none" w:sz="0" w:space="0" w:color="auto"/>
        <w:bottom w:val="none" w:sz="0" w:space="0" w:color="auto"/>
        <w:right w:val="none" w:sz="0" w:space="0" w:color="auto"/>
      </w:divBdr>
      <w:divsChild>
        <w:div w:id="255407066">
          <w:marLeft w:val="0"/>
          <w:marRight w:val="0"/>
          <w:marTop w:val="0"/>
          <w:marBottom w:val="0"/>
          <w:divBdr>
            <w:top w:val="none" w:sz="0" w:space="0" w:color="auto"/>
            <w:left w:val="none" w:sz="0" w:space="0" w:color="auto"/>
            <w:bottom w:val="none" w:sz="0" w:space="0" w:color="auto"/>
            <w:right w:val="none" w:sz="0" w:space="0" w:color="auto"/>
          </w:divBdr>
        </w:div>
      </w:divsChild>
    </w:div>
    <w:div w:id="1272670080">
      <w:bodyDiv w:val="1"/>
      <w:marLeft w:val="0"/>
      <w:marRight w:val="0"/>
      <w:marTop w:val="0"/>
      <w:marBottom w:val="0"/>
      <w:divBdr>
        <w:top w:val="none" w:sz="0" w:space="0" w:color="auto"/>
        <w:left w:val="none" w:sz="0" w:space="0" w:color="auto"/>
        <w:bottom w:val="none" w:sz="0" w:space="0" w:color="auto"/>
        <w:right w:val="none" w:sz="0" w:space="0" w:color="auto"/>
      </w:divBdr>
      <w:divsChild>
        <w:div w:id="2075396319">
          <w:marLeft w:val="0"/>
          <w:marRight w:val="0"/>
          <w:marTop w:val="0"/>
          <w:marBottom w:val="0"/>
          <w:divBdr>
            <w:top w:val="none" w:sz="0" w:space="0" w:color="auto"/>
            <w:left w:val="none" w:sz="0" w:space="0" w:color="auto"/>
            <w:bottom w:val="none" w:sz="0" w:space="0" w:color="auto"/>
            <w:right w:val="none" w:sz="0" w:space="0" w:color="auto"/>
          </w:divBdr>
        </w:div>
      </w:divsChild>
    </w:div>
    <w:div w:id="1280798567">
      <w:bodyDiv w:val="1"/>
      <w:marLeft w:val="0"/>
      <w:marRight w:val="0"/>
      <w:marTop w:val="0"/>
      <w:marBottom w:val="0"/>
      <w:divBdr>
        <w:top w:val="none" w:sz="0" w:space="0" w:color="auto"/>
        <w:left w:val="none" w:sz="0" w:space="0" w:color="auto"/>
        <w:bottom w:val="none" w:sz="0" w:space="0" w:color="auto"/>
        <w:right w:val="none" w:sz="0" w:space="0" w:color="auto"/>
      </w:divBdr>
      <w:divsChild>
        <w:div w:id="919754239">
          <w:marLeft w:val="0"/>
          <w:marRight w:val="0"/>
          <w:marTop w:val="0"/>
          <w:marBottom w:val="0"/>
          <w:divBdr>
            <w:top w:val="none" w:sz="0" w:space="0" w:color="auto"/>
            <w:left w:val="none" w:sz="0" w:space="0" w:color="auto"/>
            <w:bottom w:val="none" w:sz="0" w:space="0" w:color="auto"/>
            <w:right w:val="none" w:sz="0" w:space="0" w:color="auto"/>
          </w:divBdr>
        </w:div>
      </w:divsChild>
    </w:div>
    <w:div w:id="1303003076">
      <w:bodyDiv w:val="1"/>
      <w:marLeft w:val="0"/>
      <w:marRight w:val="0"/>
      <w:marTop w:val="0"/>
      <w:marBottom w:val="0"/>
      <w:divBdr>
        <w:top w:val="none" w:sz="0" w:space="0" w:color="auto"/>
        <w:left w:val="none" w:sz="0" w:space="0" w:color="auto"/>
        <w:bottom w:val="none" w:sz="0" w:space="0" w:color="auto"/>
        <w:right w:val="none" w:sz="0" w:space="0" w:color="auto"/>
      </w:divBdr>
    </w:div>
    <w:div w:id="1309282041">
      <w:bodyDiv w:val="1"/>
      <w:marLeft w:val="0"/>
      <w:marRight w:val="0"/>
      <w:marTop w:val="0"/>
      <w:marBottom w:val="0"/>
      <w:divBdr>
        <w:top w:val="none" w:sz="0" w:space="0" w:color="auto"/>
        <w:left w:val="none" w:sz="0" w:space="0" w:color="auto"/>
        <w:bottom w:val="none" w:sz="0" w:space="0" w:color="auto"/>
        <w:right w:val="none" w:sz="0" w:space="0" w:color="auto"/>
      </w:divBdr>
    </w:div>
    <w:div w:id="1369842286">
      <w:bodyDiv w:val="1"/>
      <w:marLeft w:val="0"/>
      <w:marRight w:val="0"/>
      <w:marTop w:val="0"/>
      <w:marBottom w:val="0"/>
      <w:divBdr>
        <w:top w:val="none" w:sz="0" w:space="0" w:color="auto"/>
        <w:left w:val="none" w:sz="0" w:space="0" w:color="auto"/>
        <w:bottom w:val="none" w:sz="0" w:space="0" w:color="auto"/>
        <w:right w:val="none" w:sz="0" w:space="0" w:color="auto"/>
      </w:divBdr>
      <w:divsChild>
        <w:div w:id="201015726">
          <w:marLeft w:val="0"/>
          <w:marRight w:val="0"/>
          <w:marTop w:val="0"/>
          <w:marBottom w:val="0"/>
          <w:divBdr>
            <w:top w:val="none" w:sz="0" w:space="0" w:color="auto"/>
            <w:left w:val="none" w:sz="0" w:space="0" w:color="auto"/>
            <w:bottom w:val="none" w:sz="0" w:space="0" w:color="auto"/>
            <w:right w:val="none" w:sz="0" w:space="0" w:color="auto"/>
          </w:divBdr>
        </w:div>
      </w:divsChild>
    </w:div>
    <w:div w:id="1378892479">
      <w:bodyDiv w:val="1"/>
      <w:marLeft w:val="0"/>
      <w:marRight w:val="0"/>
      <w:marTop w:val="0"/>
      <w:marBottom w:val="0"/>
      <w:divBdr>
        <w:top w:val="none" w:sz="0" w:space="0" w:color="auto"/>
        <w:left w:val="none" w:sz="0" w:space="0" w:color="auto"/>
        <w:bottom w:val="none" w:sz="0" w:space="0" w:color="auto"/>
        <w:right w:val="none" w:sz="0" w:space="0" w:color="auto"/>
      </w:divBdr>
      <w:divsChild>
        <w:div w:id="354041249">
          <w:marLeft w:val="0"/>
          <w:marRight w:val="0"/>
          <w:marTop w:val="0"/>
          <w:marBottom w:val="0"/>
          <w:divBdr>
            <w:top w:val="none" w:sz="0" w:space="0" w:color="auto"/>
            <w:left w:val="none" w:sz="0" w:space="0" w:color="auto"/>
            <w:bottom w:val="none" w:sz="0" w:space="0" w:color="auto"/>
            <w:right w:val="none" w:sz="0" w:space="0" w:color="auto"/>
          </w:divBdr>
        </w:div>
      </w:divsChild>
    </w:div>
    <w:div w:id="1474908709">
      <w:bodyDiv w:val="1"/>
      <w:marLeft w:val="0"/>
      <w:marRight w:val="0"/>
      <w:marTop w:val="0"/>
      <w:marBottom w:val="0"/>
      <w:divBdr>
        <w:top w:val="none" w:sz="0" w:space="0" w:color="auto"/>
        <w:left w:val="none" w:sz="0" w:space="0" w:color="auto"/>
        <w:bottom w:val="none" w:sz="0" w:space="0" w:color="auto"/>
        <w:right w:val="none" w:sz="0" w:space="0" w:color="auto"/>
      </w:divBdr>
      <w:divsChild>
        <w:div w:id="733283744">
          <w:marLeft w:val="0"/>
          <w:marRight w:val="0"/>
          <w:marTop w:val="0"/>
          <w:marBottom w:val="0"/>
          <w:divBdr>
            <w:top w:val="none" w:sz="0" w:space="0" w:color="auto"/>
            <w:left w:val="none" w:sz="0" w:space="0" w:color="auto"/>
            <w:bottom w:val="none" w:sz="0" w:space="0" w:color="auto"/>
            <w:right w:val="none" w:sz="0" w:space="0" w:color="auto"/>
          </w:divBdr>
        </w:div>
      </w:divsChild>
    </w:div>
    <w:div w:id="1500731258">
      <w:bodyDiv w:val="1"/>
      <w:marLeft w:val="0"/>
      <w:marRight w:val="0"/>
      <w:marTop w:val="0"/>
      <w:marBottom w:val="0"/>
      <w:divBdr>
        <w:top w:val="none" w:sz="0" w:space="0" w:color="auto"/>
        <w:left w:val="none" w:sz="0" w:space="0" w:color="auto"/>
        <w:bottom w:val="none" w:sz="0" w:space="0" w:color="auto"/>
        <w:right w:val="none" w:sz="0" w:space="0" w:color="auto"/>
      </w:divBdr>
    </w:div>
    <w:div w:id="1582252066">
      <w:bodyDiv w:val="1"/>
      <w:marLeft w:val="0"/>
      <w:marRight w:val="0"/>
      <w:marTop w:val="0"/>
      <w:marBottom w:val="0"/>
      <w:divBdr>
        <w:top w:val="none" w:sz="0" w:space="0" w:color="auto"/>
        <w:left w:val="none" w:sz="0" w:space="0" w:color="auto"/>
        <w:bottom w:val="none" w:sz="0" w:space="0" w:color="auto"/>
        <w:right w:val="none" w:sz="0" w:space="0" w:color="auto"/>
      </w:divBdr>
    </w:div>
    <w:div w:id="1649092458">
      <w:bodyDiv w:val="1"/>
      <w:marLeft w:val="0"/>
      <w:marRight w:val="0"/>
      <w:marTop w:val="0"/>
      <w:marBottom w:val="0"/>
      <w:divBdr>
        <w:top w:val="none" w:sz="0" w:space="0" w:color="auto"/>
        <w:left w:val="none" w:sz="0" w:space="0" w:color="auto"/>
        <w:bottom w:val="none" w:sz="0" w:space="0" w:color="auto"/>
        <w:right w:val="none" w:sz="0" w:space="0" w:color="auto"/>
      </w:divBdr>
      <w:divsChild>
        <w:div w:id="759906401">
          <w:marLeft w:val="0"/>
          <w:marRight w:val="0"/>
          <w:marTop w:val="0"/>
          <w:marBottom w:val="0"/>
          <w:divBdr>
            <w:top w:val="none" w:sz="0" w:space="0" w:color="auto"/>
            <w:left w:val="none" w:sz="0" w:space="0" w:color="auto"/>
            <w:bottom w:val="none" w:sz="0" w:space="0" w:color="auto"/>
            <w:right w:val="none" w:sz="0" w:space="0" w:color="auto"/>
          </w:divBdr>
        </w:div>
      </w:divsChild>
    </w:div>
    <w:div w:id="1706060091">
      <w:bodyDiv w:val="1"/>
      <w:marLeft w:val="0"/>
      <w:marRight w:val="0"/>
      <w:marTop w:val="0"/>
      <w:marBottom w:val="0"/>
      <w:divBdr>
        <w:top w:val="none" w:sz="0" w:space="0" w:color="auto"/>
        <w:left w:val="none" w:sz="0" w:space="0" w:color="auto"/>
        <w:bottom w:val="none" w:sz="0" w:space="0" w:color="auto"/>
        <w:right w:val="none" w:sz="0" w:space="0" w:color="auto"/>
      </w:divBdr>
      <w:divsChild>
        <w:div w:id="844393542">
          <w:marLeft w:val="0"/>
          <w:marRight w:val="0"/>
          <w:marTop w:val="0"/>
          <w:marBottom w:val="0"/>
          <w:divBdr>
            <w:top w:val="none" w:sz="0" w:space="0" w:color="auto"/>
            <w:left w:val="none" w:sz="0" w:space="0" w:color="auto"/>
            <w:bottom w:val="none" w:sz="0" w:space="0" w:color="auto"/>
            <w:right w:val="none" w:sz="0" w:space="0" w:color="auto"/>
          </w:divBdr>
        </w:div>
      </w:divsChild>
    </w:div>
    <w:div w:id="1712924936">
      <w:bodyDiv w:val="1"/>
      <w:marLeft w:val="0"/>
      <w:marRight w:val="0"/>
      <w:marTop w:val="0"/>
      <w:marBottom w:val="0"/>
      <w:divBdr>
        <w:top w:val="none" w:sz="0" w:space="0" w:color="auto"/>
        <w:left w:val="none" w:sz="0" w:space="0" w:color="auto"/>
        <w:bottom w:val="none" w:sz="0" w:space="0" w:color="auto"/>
        <w:right w:val="none" w:sz="0" w:space="0" w:color="auto"/>
      </w:divBdr>
      <w:divsChild>
        <w:div w:id="708071589">
          <w:marLeft w:val="0"/>
          <w:marRight w:val="0"/>
          <w:marTop w:val="0"/>
          <w:marBottom w:val="0"/>
          <w:divBdr>
            <w:top w:val="none" w:sz="0" w:space="0" w:color="auto"/>
            <w:left w:val="none" w:sz="0" w:space="0" w:color="auto"/>
            <w:bottom w:val="none" w:sz="0" w:space="0" w:color="auto"/>
            <w:right w:val="none" w:sz="0" w:space="0" w:color="auto"/>
          </w:divBdr>
        </w:div>
      </w:divsChild>
    </w:div>
    <w:div w:id="1716813329">
      <w:bodyDiv w:val="1"/>
      <w:marLeft w:val="0"/>
      <w:marRight w:val="0"/>
      <w:marTop w:val="0"/>
      <w:marBottom w:val="0"/>
      <w:divBdr>
        <w:top w:val="none" w:sz="0" w:space="0" w:color="auto"/>
        <w:left w:val="none" w:sz="0" w:space="0" w:color="auto"/>
        <w:bottom w:val="none" w:sz="0" w:space="0" w:color="auto"/>
        <w:right w:val="none" w:sz="0" w:space="0" w:color="auto"/>
      </w:divBdr>
      <w:divsChild>
        <w:div w:id="467358972">
          <w:marLeft w:val="0"/>
          <w:marRight w:val="0"/>
          <w:marTop w:val="0"/>
          <w:marBottom w:val="0"/>
          <w:divBdr>
            <w:top w:val="none" w:sz="0" w:space="0" w:color="auto"/>
            <w:left w:val="none" w:sz="0" w:space="0" w:color="auto"/>
            <w:bottom w:val="none" w:sz="0" w:space="0" w:color="auto"/>
            <w:right w:val="none" w:sz="0" w:space="0" w:color="auto"/>
          </w:divBdr>
        </w:div>
      </w:divsChild>
    </w:div>
    <w:div w:id="1727030527">
      <w:bodyDiv w:val="1"/>
      <w:marLeft w:val="0"/>
      <w:marRight w:val="0"/>
      <w:marTop w:val="0"/>
      <w:marBottom w:val="0"/>
      <w:divBdr>
        <w:top w:val="none" w:sz="0" w:space="0" w:color="auto"/>
        <w:left w:val="none" w:sz="0" w:space="0" w:color="auto"/>
        <w:bottom w:val="none" w:sz="0" w:space="0" w:color="auto"/>
        <w:right w:val="none" w:sz="0" w:space="0" w:color="auto"/>
      </w:divBdr>
    </w:div>
    <w:div w:id="1776556653">
      <w:bodyDiv w:val="1"/>
      <w:marLeft w:val="0"/>
      <w:marRight w:val="0"/>
      <w:marTop w:val="0"/>
      <w:marBottom w:val="0"/>
      <w:divBdr>
        <w:top w:val="none" w:sz="0" w:space="0" w:color="auto"/>
        <w:left w:val="none" w:sz="0" w:space="0" w:color="auto"/>
        <w:bottom w:val="none" w:sz="0" w:space="0" w:color="auto"/>
        <w:right w:val="none" w:sz="0" w:space="0" w:color="auto"/>
      </w:divBdr>
    </w:div>
    <w:div w:id="1782603450">
      <w:bodyDiv w:val="1"/>
      <w:marLeft w:val="0"/>
      <w:marRight w:val="0"/>
      <w:marTop w:val="0"/>
      <w:marBottom w:val="0"/>
      <w:divBdr>
        <w:top w:val="none" w:sz="0" w:space="0" w:color="auto"/>
        <w:left w:val="none" w:sz="0" w:space="0" w:color="auto"/>
        <w:bottom w:val="none" w:sz="0" w:space="0" w:color="auto"/>
        <w:right w:val="none" w:sz="0" w:space="0" w:color="auto"/>
      </w:divBdr>
    </w:div>
    <w:div w:id="1799957988">
      <w:bodyDiv w:val="1"/>
      <w:marLeft w:val="0"/>
      <w:marRight w:val="0"/>
      <w:marTop w:val="0"/>
      <w:marBottom w:val="0"/>
      <w:divBdr>
        <w:top w:val="none" w:sz="0" w:space="0" w:color="auto"/>
        <w:left w:val="none" w:sz="0" w:space="0" w:color="auto"/>
        <w:bottom w:val="none" w:sz="0" w:space="0" w:color="auto"/>
        <w:right w:val="none" w:sz="0" w:space="0" w:color="auto"/>
      </w:divBdr>
      <w:divsChild>
        <w:div w:id="1069882866">
          <w:marLeft w:val="0"/>
          <w:marRight w:val="0"/>
          <w:marTop w:val="0"/>
          <w:marBottom w:val="0"/>
          <w:divBdr>
            <w:top w:val="none" w:sz="0" w:space="0" w:color="auto"/>
            <w:left w:val="none" w:sz="0" w:space="0" w:color="auto"/>
            <w:bottom w:val="none" w:sz="0" w:space="0" w:color="auto"/>
            <w:right w:val="none" w:sz="0" w:space="0" w:color="auto"/>
          </w:divBdr>
        </w:div>
      </w:divsChild>
    </w:div>
    <w:div w:id="1837114464">
      <w:bodyDiv w:val="1"/>
      <w:marLeft w:val="0"/>
      <w:marRight w:val="0"/>
      <w:marTop w:val="0"/>
      <w:marBottom w:val="0"/>
      <w:divBdr>
        <w:top w:val="none" w:sz="0" w:space="0" w:color="auto"/>
        <w:left w:val="none" w:sz="0" w:space="0" w:color="auto"/>
        <w:bottom w:val="none" w:sz="0" w:space="0" w:color="auto"/>
        <w:right w:val="none" w:sz="0" w:space="0" w:color="auto"/>
      </w:divBdr>
    </w:div>
    <w:div w:id="1837769825">
      <w:bodyDiv w:val="1"/>
      <w:marLeft w:val="0"/>
      <w:marRight w:val="0"/>
      <w:marTop w:val="0"/>
      <w:marBottom w:val="0"/>
      <w:divBdr>
        <w:top w:val="none" w:sz="0" w:space="0" w:color="auto"/>
        <w:left w:val="none" w:sz="0" w:space="0" w:color="auto"/>
        <w:bottom w:val="none" w:sz="0" w:space="0" w:color="auto"/>
        <w:right w:val="none" w:sz="0" w:space="0" w:color="auto"/>
      </w:divBdr>
    </w:div>
    <w:div w:id="1859847149">
      <w:bodyDiv w:val="1"/>
      <w:marLeft w:val="0"/>
      <w:marRight w:val="0"/>
      <w:marTop w:val="0"/>
      <w:marBottom w:val="0"/>
      <w:divBdr>
        <w:top w:val="none" w:sz="0" w:space="0" w:color="auto"/>
        <w:left w:val="none" w:sz="0" w:space="0" w:color="auto"/>
        <w:bottom w:val="none" w:sz="0" w:space="0" w:color="auto"/>
        <w:right w:val="none" w:sz="0" w:space="0" w:color="auto"/>
      </w:divBdr>
    </w:div>
    <w:div w:id="1910771605">
      <w:bodyDiv w:val="1"/>
      <w:marLeft w:val="0"/>
      <w:marRight w:val="0"/>
      <w:marTop w:val="0"/>
      <w:marBottom w:val="0"/>
      <w:divBdr>
        <w:top w:val="none" w:sz="0" w:space="0" w:color="auto"/>
        <w:left w:val="none" w:sz="0" w:space="0" w:color="auto"/>
        <w:bottom w:val="none" w:sz="0" w:space="0" w:color="auto"/>
        <w:right w:val="none" w:sz="0" w:space="0" w:color="auto"/>
      </w:divBdr>
      <w:divsChild>
        <w:div w:id="694383523">
          <w:marLeft w:val="0"/>
          <w:marRight w:val="0"/>
          <w:marTop w:val="0"/>
          <w:marBottom w:val="0"/>
          <w:divBdr>
            <w:top w:val="none" w:sz="0" w:space="0" w:color="auto"/>
            <w:left w:val="none" w:sz="0" w:space="0" w:color="auto"/>
            <w:bottom w:val="none" w:sz="0" w:space="0" w:color="auto"/>
            <w:right w:val="none" w:sz="0" w:space="0" w:color="auto"/>
          </w:divBdr>
        </w:div>
      </w:divsChild>
    </w:div>
    <w:div w:id="1914772989">
      <w:bodyDiv w:val="1"/>
      <w:marLeft w:val="0"/>
      <w:marRight w:val="0"/>
      <w:marTop w:val="0"/>
      <w:marBottom w:val="0"/>
      <w:divBdr>
        <w:top w:val="none" w:sz="0" w:space="0" w:color="auto"/>
        <w:left w:val="none" w:sz="0" w:space="0" w:color="auto"/>
        <w:bottom w:val="none" w:sz="0" w:space="0" w:color="auto"/>
        <w:right w:val="none" w:sz="0" w:space="0" w:color="auto"/>
      </w:divBdr>
      <w:divsChild>
        <w:div w:id="1669095821">
          <w:marLeft w:val="0"/>
          <w:marRight w:val="0"/>
          <w:marTop w:val="0"/>
          <w:marBottom w:val="0"/>
          <w:divBdr>
            <w:top w:val="none" w:sz="0" w:space="0" w:color="auto"/>
            <w:left w:val="none" w:sz="0" w:space="0" w:color="auto"/>
            <w:bottom w:val="none" w:sz="0" w:space="0" w:color="auto"/>
            <w:right w:val="none" w:sz="0" w:space="0" w:color="auto"/>
          </w:divBdr>
        </w:div>
      </w:divsChild>
    </w:div>
    <w:div w:id="1915701180">
      <w:bodyDiv w:val="1"/>
      <w:marLeft w:val="0"/>
      <w:marRight w:val="0"/>
      <w:marTop w:val="0"/>
      <w:marBottom w:val="0"/>
      <w:divBdr>
        <w:top w:val="none" w:sz="0" w:space="0" w:color="auto"/>
        <w:left w:val="none" w:sz="0" w:space="0" w:color="auto"/>
        <w:bottom w:val="none" w:sz="0" w:space="0" w:color="auto"/>
        <w:right w:val="none" w:sz="0" w:space="0" w:color="auto"/>
      </w:divBdr>
      <w:divsChild>
        <w:div w:id="899905637">
          <w:marLeft w:val="0"/>
          <w:marRight w:val="0"/>
          <w:marTop w:val="0"/>
          <w:marBottom w:val="0"/>
          <w:divBdr>
            <w:top w:val="none" w:sz="0" w:space="0" w:color="auto"/>
            <w:left w:val="none" w:sz="0" w:space="0" w:color="auto"/>
            <w:bottom w:val="none" w:sz="0" w:space="0" w:color="auto"/>
            <w:right w:val="none" w:sz="0" w:space="0" w:color="auto"/>
          </w:divBdr>
        </w:div>
      </w:divsChild>
    </w:div>
    <w:div w:id="1962954512">
      <w:bodyDiv w:val="1"/>
      <w:marLeft w:val="0"/>
      <w:marRight w:val="0"/>
      <w:marTop w:val="0"/>
      <w:marBottom w:val="0"/>
      <w:divBdr>
        <w:top w:val="none" w:sz="0" w:space="0" w:color="auto"/>
        <w:left w:val="none" w:sz="0" w:space="0" w:color="auto"/>
        <w:bottom w:val="none" w:sz="0" w:space="0" w:color="auto"/>
        <w:right w:val="none" w:sz="0" w:space="0" w:color="auto"/>
      </w:divBdr>
    </w:div>
    <w:div w:id="2044554433">
      <w:bodyDiv w:val="1"/>
      <w:marLeft w:val="0"/>
      <w:marRight w:val="0"/>
      <w:marTop w:val="0"/>
      <w:marBottom w:val="0"/>
      <w:divBdr>
        <w:top w:val="none" w:sz="0" w:space="0" w:color="auto"/>
        <w:left w:val="none" w:sz="0" w:space="0" w:color="auto"/>
        <w:bottom w:val="none" w:sz="0" w:space="0" w:color="auto"/>
        <w:right w:val="none" w:sz="0" w:space="0" w:color="auto"/>
      </w:divBdr>
    </w:div>
    <w:div w:id="2074505107">
      <w:bodyDiv w:val="1"/>
      <w:marLeft w:val="0"/>
      <w:marRight w:val="0"/>
      <w:marTop w:val="0"/>
      <w:marBottom w:val="0"/>
      <w:divBdr>
        <w:top w:val="none" w:sz="0" w:space="0" w:color="auto"/>
        <w:left w:val="none" w:sz="0" w:space="0" w:color="auto"/>
        <w:bottom w:val="none" w:sz="0" w:space="0" w:color="auto"/>
        <w:right w:val="none" w:sz="0" w:space="0" w:color="auto"/>
      </w:divBdr>
    </w:div>
    <w:div w:id="2086564752">
      <w:bodyDiv w:val="1"/>
      <w:marLeft w:val="0"/>
      <w:marRight w:val="0"/>
      <w:marTop w:val="0"/>
      <w:marBottom w:val="0"/>
      <w:divBdr>
        <w:top w:val="none" w:sz="0" w:space="0" w:color="auto"/>
        <w:left w:val="none" w:sz="0" w:space="0" w:color="auto"/>
        <w:bottom w:val="none" w:sz="0" w:space="0" w:color="auto"/>
        <w:right w:val="none" w:sz="0" w:space="0" w:color="auto"/>
      </w:divBdr>
    </w:div>
    <w:div w:id="2094080461">
      <w:bodyDiv w:val="1"/>
      <w:marLeft w:val="0"/>
      <w:marRight w:val="0"/>
      <w:marTop w:val="0"/>
      <w:marBottom w:val="0"/>
      <w:divBdr>
        <w:top w:val="none" w:sz="0" w:space="0" w:color="auto"/>
        <w:left w:val="none" w:sz="0" w:space="0" w:color="auto"/>
        <w:bottom w:val="none" w:sz="0" w:space="0" w:color="auto"/>
        <w:right w:val="none" w:sz="0" w:space="0" w:color="auto"/>
      </w:divBdr>
      <w:divsChild>
        <w:div w:id="1441758600">
          <w:marLeft w:val="0"/>
          <w:marRight w:val="0"/>
          <w:marTop w:val="0"/>
          <w:marBottom w:val="0"/>
          <w:divBdr>
            <w:top w:val="none" w:sz="0" w:space="0" w:color="auto"/>
            <w:left w:val="none" w:sz="0" w:space="0" w:color="auto"/>
            <w:bottom w:val="none" w:sz="0" w:space="0" w:color="auto"/>
            <w:right w:val="none" w:sz="0" w:space="0" w:color="auto"/>
          </w:divBdr>
        </w:div>
      </w:divsChild>
    </w:div>
    <w:div w:id="2119641338">
      <w:bodyDiv w:val="1"/>
      <w:marLeft w:val="0"/>
      <w:marRight w:val="0"/>
      <w:marTop w:val="0"/>
      <w:marBottom w:val="0"/>
      <w:divBdr>
        <w:top w:val="none" w:sz="0" w:space="0" w:color="auto"/>
        <w:left w:val="none" w:sz="0" w:space="0" w:color="auto"/>
        <w:bottom w:val="none" w:sz="0" w:space="0" w:color="auto"/>
        <w:right w:val="none" w:sz="0" w:space="0" w:color="auto"/>
      </w:divBdr>
      <w:divsChild>
        <w:div w:id="1725980668">
          <w:marLeft w:val="0"/>
          <w:marRight w:val="0"/>
          <w:marTop w:val="0"/>
          <w:marBottom w:val="0"/>
          <w:divBdr>
            <w:top w:val="none" w:sz="0" w:space="0" w:color="auto"/>
            <w:left w:val="none" w:sz="0" w:space="0" w:color="auto"/>
            <w:bottom w:val="none" w:sz="0" w:space="0" w:color="auto"/>
            <w:right w:val="none" w:sz="0" w:space="0" w:color="auto"/>
          </w:divBdr>
        </w:div>
      </w:divsChild>
    </w:div>
    <w:div w:id="214368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56975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zakon.ru/blog/2021/12/13/nft__chto_eto_takoe__what_is_nft_non_fungible_tokens" TargetMode="External"/><Relationship Id="rId4" Type="http://schemas.openxmlformats.org/officeDocument/2006/relationships/settings" Target="settings.xml"/><Relationship Id="rId9" Type="http://schemas.openxmlformats.org/officeDocument/2006/relationships/hyperlink" Target="https://urait.ru/bcode/559357"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urait.ru/bcode/569750" TargetMode="External"/><Relationship Id="rId1" Type="http://schemas.openxmlformats.org/officeDocument/2006/relationships/hyperlink" Target="https://urait.ru/bcode/559357"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0050E-30B2-4EB8-ADAA-4A730EBC4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41</Pages>
  <Words>12447</Words>
  <Characters>70948</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Tommyhellatrigger</dc:creator>
  <cp:lastModifiedBy>Tommyhellatrigger</cp:lastModifiedBy>
  <cp:revision>6</cp:revision>
  <dcterms:created xsi:type="dcterms:W3CDTF">2025-12-14T16:05:00Z</dcterms:created>
  <dcterms:modified xsi:type="dcterms:W3CDTF">2025-12-14T17:11:00Z</dcterms:modified>
</cp:coreProperties>
</file>