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Wireshark)</w:t>
      </w:r>
    </w:p>
    <w:p>
      <w:pPr>
        <w:spacing w:after="20"/>
        <w:ind w:left="403"/>
      </w:pPr>
      <w:r>
        <w:rPr>
          <w:sz w:val="20"/>
          <w:szCs w:val="20"/>
        </w:rPr>
        <w:t xml:space="preserve">▸ Installation de réseaux : VLAN, LAN, DNS, DHCP (Cisco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Écoute et adaptation aux besoins spécifiques du client pour proposer des solutions adaptées à son environnement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