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#Coach Meeting#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About Luciano: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Hybrid intelligence: human and computer intelligence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NLP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Doing very well in the process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Send PDF via email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Work on defining Architecture/Models Transformer based model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Develop solution that apply specifically to LRR as opposed to to other things (Heuristics / rules)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Can consider hybrid solutions later in the project if strugling with translation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Chalice Methodology: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It's possible to catch some errors late. We could/should do more validation/verification throughout the week (rather than at the very end). Re-visitng with a 'soft loop' on a weekly basis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Right part of chalice is a good way of showing work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Potential Responsibility/Societal/Ethical layer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How are we going to test: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Traceable requirements? in the unit test. Recommend using Frameworks to following Testing.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Responsible AI: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Our code has societal relevance.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Think of the implications.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Midterm Meeting: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How were doing so far?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Assess feasibility for end of project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Holiday on 12th of May - 2nd of June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Conference 2nd - 8th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Meeting on June 8, we can invite @cdowns and client - 09.30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Lara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could take longer than expected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difficult part of translating a low-resource language like Turkish besides the lack of available data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Hybrid ways to consider for the modal (maybe use synthetic data output by the model?, build on top of Amazon Translate model?)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12th May - 2nd June coach is on holiday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the final project plan to the coach 02/05/2023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verification and validation to SCRUM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diagram/level for the model to consider on responsibility, diversity, ethics objectives and the impact of this application on society.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Traceable requirements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