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##Table of Contents Feedback:##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Apendix Heading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Project Apraoch and Development Methedology are similar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Ethics could be part of the evaluation?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Capitalization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Specific Titles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Requirements should be in the report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Add a preface?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Workload Matrix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###Introduction###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Conclusion should answer the goal set in the introduction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Background, Client, Problem, Relevance, Source (example)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would we explain "How we did the reaserch" for note on 1.2.3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We have to show the client that we know the market and what we already know. How was this research conducted. Reaserch Process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is the problem with using hyperlinks for note on 1.2.4?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Make sure to not put additional important in hyperlinks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 not sure what you mean by the note on 4.1.0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How do we cite ChatGPT?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AI ussage documebt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