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Poker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Allow front end to query appsync properly : 5h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front end to display LHS properly : 4h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Allow front end to properly display RHS : 4h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Frontend Tests : 5h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Allow back end to retrieve AWS blog posts entirely : 4h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Allow back end to translate AWS blog posts correctly using AWS translate : 2h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Allow back end to translate AWS blog post titles properly : 1h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Allow back end to send the blog posts properly through appsync : 5h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 started on s3 + stepfunctions + dynamodb : 22h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Organizational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Set-up CDK : 40h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unit tests to Gradle Pipeline : 6h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checkstyle to Gradle Pipeline : 6h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initial tests (Unit + Mock + Manual) : 6h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Gather Data for SageMaker : 5h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Report Revision : 6h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Postponed: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initial tests (Amplify Integration)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