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8170E" w14:textId="0408AA3F" w:rsidR="00EA10DA" w:rsidRDefault="00EA10DA" w:rsidP="00EA10DA">
      <w:r>
        <w:t xml:space="preserve">18 </w:t>
      </w:r>
      <w:r w:rsidR="007A2AA4">
        <w:t xml:space="preserve">tract level </w:t>
      </w:r>
      <w:r>
        <w:t>Factors, Keep 8 cut 10</w:t>
      </w:r>
      <w:r w:rsidR="00A45617">
        <w:t xml:space="preserve"> </w:t>
      </w:r>
      <w:r>
        <w:t>with importance and feasibility scores subject to change</w:t>
      </w:r>
      <w:r w:rsidR="00B115CE">
        <w:t xml:space="preserve"> with </w:t>
      </w:r>
      <w:r w:rsidR="00AF7D6B">
        <w:t>new</w:t>
      </w:r>
      <w:r w:rsidR="00B115CE">
        <w:t xml:space="preserve"> information or access to data</w:t>
      </w:r>
      <w:r w:rsidR="006D3EEB">
        <w:t xml:space="preserve"> so that extremely important factors get included even if somewhat difficult to obtain</w:t>
      </w:r>
      <w:r>
        <w:t>.</w:t>
      </w:r>
      <w:r w:rsidR="00A45617">
        <w:t xml:space="preserve"> Weigh the </w:t>
      </w:r>
      <w:r w:rsidR="00AF7D6B">
        <w:t xml:space="preserve">predicted </w:t>
      </w:r>
      <w:r w:rsidR="00A45617">
        <w:t>impact of each of the 8 selected factors based on their total score.</w:t>
      </w:r>
    </w:p>
    <w:p w14:paraId="04A048E6" w14:textId="0D98894D" w:rsidR="0033531C" w:rsidRDefault="0033531C" w:rsidP="0033531C">
      <w:pPr>
        <w:pStyle w:val="ListParagraph"/>
        <w:numPr>
          <w:ilvl w:val="0"/>
          <w:numId w:val="1"/>
        </w:numPr>
      </w:pPr>
      <w:r>
        <w:t>Median income growth</w:t>
      </w:r>
      <w:r>
        <w:t xml:space="preserve"> </w:t>
      </w:r>
    </w:p>
    <w:p w14:paraId="087BA4A4" w14:textId="14023EF7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F9641A">
        <w:t xml:space="preserve"> 10, </w:t>
      </w:r>
      <w:r w:rsidR="00F9641A" w:rsidRPr="00F9641A">
        <w:t>Rising median incomes in previously low-income</w:t>
      </w:r>
      <w:r w:rsidR="00F9641A">
        <w:t xml:space="preserve"> </w:t>
      </w:r>
      <w:r w:rsidR="00F9641A" w:rsidRPr="00F9641A">
        <w:t>neighborhoods are</w:t>
      </w:r>
      <w:r w:rsidR="00F9641A">
        <w:t xml:space="preserve"> huge indication </w:t>
      </w:r>
      <w:r w:rsidR="00F9641A" w:rsidRPr="00F9641A">
        <w:t>of gentrification.</w:t>
      </w:r>
      <w:r w:rsidR="00F9641A">
        <w:t xml:space="preserve"> </w:t>
      </w:r>
    </w:p>
    <w:p w14:paraId="523CF473" w14:textId="1BADCF59" w:rsidR="00F9641A" w:rsidRDefault="00F9641A" w:rsidP="00F9641A">
      <w:pPr>
        <w:pStyle w:val="ListParagraph"/>
        <w:ind w:left="1440"/>
      </w:pPr>
      <w:r w:rsidRPr="00F9641A">
        <w:rPr>
          <w:i/>
          <w:iCs/>
        </w:rPr>
        <w:t>Source</w:t>
      </w:r>
      <w:r w:rsidRPr="00F9641A">
        <w:t>: NCRC, "Shifting Neighborhoods: Gentrification and Cultural Displacement in American Cities"</w:t>
      </w:r>
    </w:p>
    <w:p w14:paraId="70F24B44" w14:textId="163A475C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Feasibility:</w:t>
      </w:r>
      <w:r w:rsidR="00EA10DA">
        <w:t xml:space="preserve"> </w:t>
      </w:r>
      <w:r w:rsidR="00EA10DA" w:rsidRPr="00EA10DA">
        <w:t>9</w:t>
      </w:r>
      <w:r w:rsidR="00EA10DA">
        <w:t>,</w:t>
      </w:r>
      <w:r w:rsidR="00EA10DA" w:rsidRPr="00EA10DA">
        <w:tab/>
        <w:t>Easily accessed via tidycensus</w:t>
      </w:r>
    </w:p>
    <w:p w14:paraId="14194C5D" w14:textId="77777777" w:rsidR="0033531C" w:rsidRDefault="0033531C" w:rsidP="0033531C">
      <w:pPr>
        <w:pStyle w:val="ListParagraph"/>
        <w:numPr>
          <w:ilvl w:val="0"/>
          <w:numId w:val="1"/>
        </w:numPr>
      </w:pPr>
      <w:r>
        <w:t>Rent price growth</w:t>
      </w:r>
    </w:p>
    <w:p w14:paraId="63610470" w14:textId="0C949A28" w:rsidR="0033531C" w:rsidRDefault="0033531C" w:rsidP="00A42F9B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F9641A">
        <w:t xml:space="preserve"> 10, </w:t>
      </w:r>
      <w:r w:rsidR="00F9641A" w:rsidRPr="00F9641A">
        <w:t>Increased rents are a primary driver of displacement</w:t>
      </w:r>
    </w:p>
    <w:p w14:paraId="0E5D8DEC" w14:textId="3488C052" w:rsidR="00F9641A" w:rsidRDefault="00F9641A" w:rsidP="00F9641A">
      <w:pPr>
        <w:pStyle w:val="ListParagraph"/>
        <w:ind w:left="1440"/>
      </w:pPr>
      <w:r w:rsidRPr="00F9641A">
        <w:rPr>
          <w:i/>
          <w:iCs/>
        </w:rPr>
        <w:t>Source</w:t>
      </w:r>
      <w:r w:rsidRPr="00F9641A">
        <w:t>: NCRC, "Shifting Neighborhoods: Gentrification and Cultural Displacement in American Cities"</w:t>
      </w:r>
    </w:p>
    <w:p w14:paraId="74C94886" w14:textId="7E04CA1E" w:rsidR="00A42F9B" w:rsidRDefault="00A42F9B" w:rsidP="00A42F9B">
      <w:pPr>
        <w:pStyle w:val="ListParagraph"/>
        <w:numPr>
          <w:ilvl w:val="0"/>
          <w:numId w:val="2"/>
        </w:numPr>
      </w:pPr>
      <w:r>
        <w:t>Feasibility:</w:t>
      </w:r>
      <w:r w:rsidR="00EA10DA">
        <w:t xml:space="preserve"> </w:t>
      </w:r>
      <w:r w:rsidR="00EA10DA" w:rsidRPr="00EA10DA">
        <w:t>8</w:t>
      </w:r>
      <w:r w:rsidR="00EA10DA">
        <w:t xml:space="preserve">, ZORI </w:t>
      </w:r>
      <w:r w:rsidR="00EA10DA" w:rsidRPr="00EA10DA">
        <w:t>Public CSVs available</w:t>
      </w:r>
    </w:p>
    <w:p w14:paraId="29935717" w14:textId="77777777" w:rsidR="0033531C" w:rsidRDefault="0033531C" w:rsidP="0033531C">
      <w:pPr>
        <w:pStyle w:val="ListParagraph"/>
        <w:numPr>
          <w:ilvl w:val="0"/>
          <w:numId w:val="1"/>
        </w:numPr>
      </w:pPr>
      <w:r>
        <w:t>Home value growth</w:t>
      </w:r>
    </w:p>
    <w:p w14:paraId="6C8FCEBC" w14:textId="5E35F0D4" w:rsidR="004B7E33" w:rsidRDefault="0033531C" w:rsidP="004B7E33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4B7E33">
        <w:t xml:space="preserve"> 9, </w:t>
      </w:r>
      <w:r w:rsidR="004B7E33" w:rsidRPr="004B7E33">
        <w:t>Rapidly appreciating home values reflect intensified investment</w:t>
      </w:r>
    </w:p>
    <w:p w14:paraId="489CF3AC" w14:textId="5E6EE917" w:rsidR="004B7E33" w:rsidRDefault="004B7E33" w:rsidP="004B7E33">
      <w:pPr>
        <w:pStyle w:val="ListParagraph"/>
        <w:ind w:left="1440"/>
      </w:pPr>
      <w:r w:rsidRPr="004B7E33">
        <w:rPr>
          <w:i/>
          <w:iCs/>
        </w:rPr>
        <w:t>Source</w:t>
      </w:r>
      <w:r w:rsidRPr="004B7E33">
        <w:t>: NCRC, "Shifting Neighborhoods: Gentrification and Cultural Displacement in American Cities"</w:t>
      </w:r>
    </w:p>
    <w:p w14:paraId="1FE63383" w14:textId="735B8AB6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Feasibility:</w:t>
      </w:r>
      <w:r w:rsidR="00EA10DA" w:rsidRPr="00EA10DA">
        <w:t xml:space="preserve"> </w:t>
      </w:r>
      <w:r w:rsidR="00EA10DA" w:rsidRPr="00EA10DA">
        <w:t>8</w:t>
      </w:r>
      <w:r w:rsidR="00EA10DA">
        <w:t xml:space="preserve">, ZHVI </w:t>
      </w:r>
      <w:r w:rsidR="00EA10DA" w:rsidRPr="00EA10DA">
        <w:t>Similar to ZORI</w:t>
      </w:r>
    </w:p>
    <w:p w14:paraId="1480D5E4" w14:textId="2ED81FF5" w:rsidR="0033531C" w:rsidRDefault="00AB0846" w:rsidP="0033531C">
      <w:pPr>
        <w:pStyle w:val="ListParagraph"/>
        <w:numPr>
          <w:ilvl w:val="0"/>
          <w:numId w:val="1"/>
        </w:numPr>
      </w:pPr>
      <w:r>
        <w:t>Overall P</w:t>
      </w:r>
      <w:r w:rsidR="0033531C">
        <w:t>ermit volume</w:t>
      </w:r>
    </w:p>
    <w:p w14:paraId="418B8C5E" w14:textId="564CF493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167C5D">
        <w:t xml:space="preserve"> 7, Zoning changes spur speculative investing</w:t>
      </w:r>
    </w:p>
    <w:p w14:paraId="1E4F83FA" w14:textId="34B8A41D" w:rsidR="00167C5D" w:rsidRDefault="00167C5D" w:rsidP="00167C5D">
      <w:pPr>
        <w:pStyle w:val="ListParagraph"/>
        <w:ind w:left="1440"/>
      </w:pPr>
      <w:r w:rsidRPr="004B7E33">
        <w:rPr>
          <w:i/>
          <w:iCs/>
        </w:rPr>
        <w:t>Source</w:t>
      </w:r>
      <w:r w:rsidRPr="004B7E33">
        <w:t>:</w:t>
      </w:r>
      <w:r>
        <w:t xml:space="preserve"> Brookings/PolicyLink</w:t>
      </w:r>
      <w:r w:rsidRPr="004B7E33">
        <w:t>, "</w:t>
      </w:r>
      <w:r w:rsidRPr="00167C5D">
        <w:t xml:space="preserve"> </w:t>
      </w:r>
      <w:r w:rsidRPr="00167C5D">
        <w:t>D</w:t>
      </w:r>
      <w:r>
        <w:t>ealing</w:t>
      </w:r>
      <w:r w:rsidRPr="00167C5D">
        <w:t xml:space="preserve"> W</w:t>
      </w:r>
      <w:r>
        <w:t xml:space="preserve">ith </w:t>
      </w:r>
      <w:r w:rsidRPr="00167C5D">
        <w:t>N</w:t>
      </w:r>
      <w:r>
        <w:t>eighborhood</w:t>
      </w:r>
      <w:r w:rsidRPr="00167C5D">
        <w:t xml:space="preserve"> C</w:t>
      </w:r>
      <w:r>
        <w:t>hange</w:t>
      </w:r>
      <w:r w:rsidRPr="00167C5D">
        <w:t xml:space="preserve">: </w:t>
      </w:r>
      <w:r>
        <w:t>A</w:t>
      </w:r>
      <w:r w:rsidRPr="00167C5D">
        <w:t xml:space="preserve"> P</w:t>
      </w:r>
      <w:r>
        <w:t>rimer on</w:t>
      </w:r>
      <w:r w:rsidRPr="00167C5D">
        <w:t xml:space="preserve"> G</w:t>
      </w:r>
      <w:r>
        <w:t xml:space="preserve">entrification and </w:t>
      </w:r>
      <w:r w:rsidRPr="00167C5D">
        <w:t>P</w:t>
      </w:r>
      <w:r>
        <w:t>olicy</w:t>
      </w:r>
      <w:r w:rsidRPr="00167C5D">
        <w:t xml:space="preserve"> C</w:t>
      </w:r>
      <w:r>
        <w:t>hoices</w:t>
      </w:r>
      <w:r w:rsidRPr="004B7E33">
        <w:t>"</w:t>
      </w:r>
    </w:p>
    <w:p w14:paraId="42F942BD" w14:textId="6CAB57E9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Feasibility:</w:t>
      </w:r>
      <w:r w:rsidR="002F0204">
        <w:t xml:space="preserve"> </w:t>
      </w:r>
      <w:r w:rsidR="0061041A">
        <w:t>5</w:t>
      </w:r>
      <w:r w:rsidR="002F0204">
        <w:t>,</w:t>
      </w:r>
      <w:r w:rsidR="002F0204" w:rsidRPr="002F0204">
        <w:tab/>
        <w:t>Raw CSVs downloadable</w:t>
      </w:r>
      <w:r w:rsidR="002F0204">
        <w:t xml:space="preserve"> but might be hard to sort</w:t>
      </w:r>
    </w:p>
    <w:p w14:paraId="2D9A38B6" w14:textId="77777777" w:rsidR="0033531C" w:rsidRDefault="0033531C" w:rsidP="0033531C">
      <w:pPr>
        <w:pStyle w:val="ListParagraph"/>
        <w:numPr>
          <w:ilvl w:val="0"/>
          <w:numId w:val="1"/>
        </w:numPr>
      </w:pPr>
      <w:r>
        <w:t>Demographic shift (% White)</w:t>
      </w:r>
    </w:p>
    <w:p w14:paraId="2AF85FE0" w14:textId="6E511C84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4B7E33">
        <w:t xml:space="preserve"> 9, </w:t>
      </w:r>
      <w:r w:rsidR="004B7E33" w:rsidRPr="004B7E33">
        <w:t>Displacement of Black and Hispanic residents</w:t>
      </w:r>
      <w:r w:rsidR="004B7E33">
        <w:t xml:space="preserve"> is a common pattern.</w:t>
      </w:r>
    </w:p>
    <w:p w14:paraId="34A22FE6" w14:textId="686B5AF6" w:rsidR="004B7E33" w:rsidRDefault="004B7E33" w:rsidP="004B7E33">
      <w:pPr>
        <w:pStyle w:val="ListParagraph"/>
        <w:ind w:left="1440"/>
      </w:pPr>
      <w:r w:rsidRPr="004B7E33">
        <w:rPr>
          <w:i/>
          <w:iCs/>
        </w:rPr>
        <w:t>Source</w:t>
      </w:r>
      <w:r w:rsidRPr="004B7E33">
        <w:t>: NCRC, "Shifting Neighborhoods: Gentrification and Cultural Displacement in American Cities"</w:t>
      </w:r>
    </w:p>
    <w:p w14:paraId="11B320F2" w14:textId="6E47C687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Feasibility:</w:t>
      </w:r>
      <w:r w:rsidR="002F0204">
        <w:t xml:space="preserve"> </w:t>
      </w:r>
      <w:r w:rsidR="002F0204" w:rsidRPr="002F0204">
        <w:t>9</w:t>
      </w:r>
      <w:r w:rsidR="002F0204">
        <w:t>,</w:t>
      </w:r>
      <w:r w:rsidR="002F0204" w:rsidRPr="002F0204">
        <w:tab/>
        <w:t>Standardized racial data</w:t>
      </w:r>
    </w:p>
    <w:p w14:paraId="107E7064" w14:textId="77777777" w:rsidR="0033531C" w:rsidRDefault="0033531C" w:rsidP="0033531C">
      <w:pPr>
        <w:pStyle w:val="ListParagraph"/>
        <w:numPr>
          <w:ilvl w:val="0"/>
          <w:numId w:val="1"/>
        </w:numPr>
      </w:pPr>
      <w:r>
        <w:t>% Bachelor's degree+</w:t>
      </w:r>
    </w:p>
    <w:p w14:paraId="39D0A83A" w14:textId="613EFF45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4B7E33">
        <w:t xml:space="preserve"> 8, </w:t>
      </w:r>
      <w:r w:rsidR="004B7E33" w:rsidRPr="004B7E33">
        <w:t>influx of college-educated individuals</w:t>
      </w:r>
      <w:r w:rsidR="004B7E33">
        <w:t xml:space="preserve"> is another common pattern</w:t>
      </w:r>
    </w:p>
    <w:p w14:paraId="0654C4D4" w14:textId="624E9FDB" w:rsidR="004B7E33" w:rsidRDefault="004B7E33" w:rsidP="004B7E33">
      <w:pPr>
        <w:pStyle w:val="ListParagraph"/>
        <w:ind w:left="1440"/>
      </w:pPr>
      <w:r w:rsidRPr="004B7E33">
        <w:rPr>
          <w:i/>
          <w:iCs/>
        </w:rPr>
        <w:t>Source</w:t>
      </w:r>
      <w:r w:rsidRPr="004B7E33">
        <w:t>: NCRC, "Shifting Neighborhoods: Gentrification and Cultural Displacement in American Cities"</w:t>
      </w:r>
    </w:p>
    <w:p w14:paraId="2E46BF37" w14:textId="4BF417F4" w:rsidR="0033531C" w:rsidRDefault="0033531C" w:rsidP="0033531C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A42F9B">
        <w:t>Feasibility:</w:t>
      </w:r>
      <w:r w:rsidR="002F0204">
        <w:t xml:space="preserve"> </w:t>
      </w:r>
      <w:r w:rsidR="002F0204" w:rsidRPr="002F0204">
        <w:t>9</w:t>
      </w:r>
      <w:r w:rsidR="002F0204">
        <w:t>,</w:t>
      </w:r>
      <w:r w:rsidR="002F0204" w:rsidRPr="002F0204">
        <w:tab/>
        <w:t>Consistently included in ACS</w:t>
      </w:r>
    </w:p>
    <w:p w14:paraId="5DAA70BC" w14:textId="77777777" w:rsidR="0033531C" w:rsidRDefault="0033531C" w:rsidP="0033531C">
      <w:pPr>
        <w:pStyle w:val="ListParagraph"/>
        <w:numPr>
          <w:ilvl w:val="0"/>
          <w:numId w:val="1"/>
        </w:numPr>
      </w:pPr>
      <w:r>
        <w:t>Owner-occupancy rate</w:t>
      </w:r>
    </w:p>
    <w:p w14:paraId="5294FDB1" w14:textId="4D49832D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EA47B2">
        <w:t xml:space="preserve"> </w:t>
      </w:r>
      <w:r w:rsidR="003876A3">
        <w:t>5</w:t>
      </w:r>
      <w:r w:rsidR="00EA47B2">
        <w:t xml:space="preserve">, Owner occupancy rate indicates gentrification but can be static, </w:t>
      </w:r>
      <w:r w:rsidR="00EA47B2" w:rsidRPr="00EA47B2">
        <w:t xml:space="preserve">Housing </w:t>
      </w:r>
      <w:r w:rsidR="00EA47B2">
        <w:t>t</w:t>
      </w:r>
      <w:r w:rsidR="00EA47B2" w:rsidRPr="00EA47B2">
        <w:t xml:space="preserve">enure </w:t>
      </w:r>
      <w:r w:rsidR="00EA47B2">
        <w:t>c</w:t>
      </w:r>
      <w:r w:rsidR="00EA47B2" w:rsidRPr="00EA47B2">
        <w:t xml:space="preserve">hange </w:t>
      </w:r>
      <w:r w:rsidR="00EA47B2">
        <w:t>o</w:t>
      </w:r>
      <w:r w:rsidR="00EA47B2" w:rsidRPr="00EA47B2">
        <w:t xml:space="preserve">ver </w:t>
      </w:r>
      <w:r w:rsidR="00EA47B2">
        <w:t>t</w:t>
      </w:r>
      <w:r w:rsidR="00EA47B2" w:rsidRPr="00EA47B2">
        <w:t>ime</w:t>
      </w:r>
      <w:r w:rsidR="00EA47B2">
        <w:t xml:space="preserve"> is more predictive</w:t>
      </w:r>
      <w:r w:rsidR="003876A3">
        <w:t>, somewhat interchangeable.</w:t>
      </w:r>
    </w:p>
    <w:p w14:paraId="622BEB95" w14:textId="0C76D675" w:rsidR="00EA47B2" w:rsidRDefault="00EA47B2" w:rsidP="00EA47B2">
      <w:pPr>
        <w:pStyle w:val="ListParagraph"/>
        <w:ind w:left="1440"/>
      </w:pPr>
      <w:r w:rsidRPr="004B7E33">
        <w:rPr>
          <w:i/>
          <w:iCs/>
        </w:rPr>
        <w:t>Source</w:t>
      </w:r>
      <w:r w:rsidRPr="004B7E33">
        <w:t>:</w:t>
      </w:r>
      <w:r>
        <w:t xml:space="preserve"> </w:t>
      </w:r>
      <w:r>
        <w:t>Urban Institute</w:t>
      </w:r>
      <w:r w:rsidRPr="004B7E33">
        <w:t xml:space="preserve">, </w:t>
      </w:r>
      <w:r>
        <w:t>“</w:t>
      </w:r>
      <w:r w:rsidRPr="00EA47B2">
        <w:t>To Understand a City’s Pace of Gentrification, Look at Its Housing Supply</w:t>
      </w:r>
      <w:r w:rsidRPr="004B7E33">
        <w:t>"</w:t>
      </w:r>
    </w:p>
    <w:p w14:paraId="6F007C47" w14:textId="51913D93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Feasibility:</w:t>
      </w:r>
      <w:r w:rsidR="002F0204" w:rsidRPr="002F0204">
        <w:t xml:space="preserve"> </w:t>
      </w:r>
      <w:r w:rsidR="002F0204" w:rsidRPr="002F0204">
        <w:t>9</w:t>
      </w:r>
      <w:r w:rsidR="002F0204">
        <w:t>,</w:t>
      </w:r>
      <w:r w:rsidR="002F0204" w:rsidRPr="002F0204">
        <w:tab/>
        <w:t>Available as a standard housing metric</w:t>
      </w:r>
    </w:p>
    <w:p w14:paraId="6EB3D647" w14:textId="77777777" w:rsidR="0033531C" w:rsidRDefault="0033531C" w:rsidP="0033531C">
      <w:pPr>
        <w:pStyle w:val="ListParagraph"/>
        <w:numPr>
          <w:ilvl w:val="0"/>
          <w:numId w:val="1"/>
        </w:numPr>
      </w:pPr>
      <w:r>
        <w:t>% Rent-burdened households</w:t>
      </w:r>
    </w:p>
    <w:p w14:paraId="294CEF06" w14:textId="6DC0EC34" w:rsidR="00792CE9" w:rsidRDefault="0033531C" w:rsidP="00B60553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792CE9">
        <w:t xml:space="preserve"> 6, Indicator but somewhat of a grey area giving mixed signals</w:t>
      </w:r>
      <w:r w:rsidR="00E12E31">
        <w:t xml:space="preserve"> case by case</w:t>
      </w:r>
      <w:r w:rsidR="00792CE9">
        <w:t xml:space="preserve">, likely </w:t>
      </w:r>
      <w:r w:rsidR="00E12E31">
        <w:t>more consistently</w:t>
      </w:r>
      <w:r w:rsidR="00792CE9">
        <w:t xml:space="preserve"> covered by owner occupancy rate</w:t>
      </w:r>
    </w:p>
    <w:p w14:paraId="24ACBCDA" w14:textId="286E44AA" w:rsidR="00792CE9" w:rsidRDefault="00792CE9" w:rsidP="00792CE9">
      <w:pPr>
        <w:pStyle w:val="ListParagraph"/>
        <w:ind w:left="1440"/>
      </w:pPr>
      <w:r w:rsidRPr="00792CE9">
        <w:rPr>
          <w:i/>
          <w:iCs/>
        </w:rPr>
        <w:t>Source</w:t>
      </w:r>
      <w:r w:rsidRPr="004B7E33">
        <w:t>:</w:t>
      </w:r>
      <w:r>
        <w:t xml:space="preserve"> </w:t>
      </w:r>
      <w:r>
        <w:t>NLIHC</w:t>
      </w:r>
      <w:r w:rsidRPr="004B7E33">
        <w:t>, "</w:t>
      </w:r>
      <w:r w:rsidRPr="00167C5D">
        <w:t xml:space="preserve"> D</w:t>
      </w:r>
      <w:r>
        <w:t>ealing</w:t>
      </w:r>
      <w:r w:rsidRPr="00167C5D">
        <w:t xml:space="preserve"> W</w:t>
      </w:r>
      <w:r>
        <w:t xml:space="preserve">ith </w:t>
      </w:r>
      <w:r w:rsidRPr="00167C5D">
        <w:t>N</w:t>
      </w:r>
      <w:r>
        <w:t>eighborhood</w:t>
      </w:r>
      <w:r w:rsidRPr="00167C5D">
        <w:t xml:space="preserve"> C</w:t>
      </w:r>
      <w:r>
        <w:t>hange</w:t>
      </w:r>
      <w:r w:rsidRPr="00167C5D">
        <w:t xml:space="preserve">: </w:t>
      </w:r>
      <w:r>
        <w:t>A</w:t>
      </w:r>
      <w:r w:rsidRPr="00167C5D">
        <w:t xml:space="preserve"> P</w:t>
      </w:r>
      <w:r>
        <w:t>rimer on</w:t>
      </w:r>
      <w:r w:rsidRPr="00167C5D">
        <w:t xml:space="preserve"> G</w:t>
      </w:r>
      <w:r>
        <w:t xml:space="preserve">entrification and </w:t>
      </w:r>
      <w:r w:rsidRPr="00167C5D">
        <w:t>P</w:t>
      </w:r>
      <w:r>
        <w:t>olicy</w:t>
      </w:r>
      <w:r w:rsidRPr="00167C5D">
        <w:t xml:space="preserve"> C</w:t>
      </w:r>
      <w:r>
        <w:t>hoices</w:t>
      </w:r>
      <w:r w:rsidRPr="004B7E33">
        <w:t>"</w:t>
      </w:r>
    </w:p>
    <w:p w14:paraId="04917F25" w14:textId="52980F8B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Feasibility:</w:t>
      </w:r>
      <w:r w:rsidR="002F0204">
        <w:t xml:space="preserve"> </w:t>
      </w:r>
      <w:r w:rsidR="002F0204" w:rsidRPr="002F0204">
        <w:t>8</w:t>
      </w:r>
      <w:r w:rsidR="002F0204">
        <w:t xml:space="preserve">, </w:t>
      </w:r>
      <w:r w:rsidR="002F0204" w:rsidRPr="002F0204">
        <w:t>Slightly harder to find than basics</w:t>
      </w:r>
    </w:p>
    <w:p w14:paraId="043056E9" w14:textId="77777777" w:rsidR="0033531C" w:rsidRDefault="0033531C" w:rsidP="0033531C">
      <w:pPr>
        <w:pStyle w:val="ListParagraph"/>
        <w:numPr>
          <w:ilvl w:val="0"/>
          <w:numId w:val="1"/>
        </w:numPr>
      </w:pPr>
      <w:r>
        <w:t>Vacancy rate</w:t>
      </w:r>
    </w:p>
    <w:p w14:paraId="10DFB907" w14:textId="02718023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FA4C3F">
        <w:t xml:space="preserve"> 8, C</w:t>
      </w:r>
      <w:r w:rsidR="00FA4C3F" w:rsidRPr="00FA4C3F">
        <w:t>orrelated with lower vacancy rates, which imply that gentrified neighborhoods are attracting relatively more new business investments</w:t>
      </w:r>
    </w:p>
    <w:p w14:paraId="50B83842" w14:textId="431D90F7" w:rsidR="00FA4C3F" w:rsidRDefault="00FA4C3F" w:rsidP="00FA4C3F">
      <w:pPr>
        <w:pStyle w:val="ListParagraph"/>
        <w:ind w:left="1440"/>
      </w:pPr>
      <w:r w:rsidRPr="004B7E33">
        <w:rPr>
          <w:i/>
          <w:iCs/>
        </w:rPr>
        <w:t>Source</w:t>
      </w:r>
      <w:r w:rsidRPr="004B7E33">
        <w:t>:</w:t>
      </w:r>
      <w:r>
        <w:t xml:space="preserve"> </w:t>
      </w:r>
      <w:r>
        <w:t>Policies for Action</w:t>
      </w:r>
      <w:r w:rsidRPr="004B7E33">
        <w:t xml:space="preserve">, </w:t>
      </w:r>
      <w:r>
        <w:t>“</w:t>
      </w:r>
      <w:r w:rsidRPr="00FA4C3F">
        <w:t>Gentrification and Opportunity Zones: Are OZs Serving Their Intended Purpose?</w:t>
      </w:r>
      <w:r w:rsidRPr="004B7E33">
        <w:t>"</w:t>
      </w:r>
    </w:p>
    <w:p w14:paraId="7312C3A1" w14:textId="10E24CE1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Feasibility:</w:t>
      </w:r>
      <w:r w:rsidR="002F0204">
        <w:t xml:space="preserve"> </w:t>
      </w:r>
      <w:r w:rsidR="002F0204" w:rsidRPr="002F0204">
        <w:t>9</w:t>
      </w:r>
      <w:r w:rsidR="002F0204">
        <w:t xml:space="preserve">, </w:t>
      </w:r>
      <w:r w:rsidR="002F0204" w:rsidRPr="002F0204">
        <w:t>Well-defined</w:t>
      </w:r>
    </w:p>
    <w:p w14:paraId="4D82D886" w14:textId="77777777" w:rsidR="0033531C" w:rsidRDefault="0033531C" w:rsidP="0033531C">
      <w:pPr>
        <w:pStyle w:val="ListParagraph"/>
        <w:numPr>
          <w:ilvl w:val="0"/>
          <w:numId w:val="1"/>
        </w:numPr>
      </w:pPr>
      <w:r>
        <w:t>Crime rate drop</w:t>
      </w:r>
    </w:p>
    <w:p w14:paraId="1B56F89A" w14:textId="49606EF9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8F1D90">
        <w:t xml:space="preserve"> 6, </w:t>
      </w:r>
      <w:r w:rsidR="008F1D90" w:rsidRPr="008F1D90">
        <w:t>Revitalization often includes improved safety</w:t>
      </w:r>
    </w:p>
    <w:p w14:paraId="43B9ECDC" w14:textId="39A5AB01" w:rsidR="008F1D90" w:rsidRDefault="008F1D90" w:rsidP="008F1D90">
      <w:pPr>
        <w:pStyle w:val="ListParagraph"/>
        <w:ind w:left="1440"/>
      </w:pPr>
      <w:r w:rsidRPr="004B7E33">
        <w:rPr>
          <w:i/>
          <w:iCs/>
        </w:rPr>
        <w:t>Source</w:t>
      </w:r>
      <w:r w:rsidRPr="004B7E33">
        <w:t>:</w:t>
      </w:r>
      <w:r>
        <w:t xml:space="preserve"> Brookings/PolicyLink</w:t>
      </w:r>
      <w:r w:rsidRPr="004B7E33">
        <w:t>, "</w:t>
      </w:r>
      <w:r w:rsidRPr="00167C5D">
        <w:t xml:space="preserve"> D</w:t>
      </w:r>
      <w:r>
        <w:t>ealing</w:t>
      </w:r>
      <w:r w:rsidRPr="00167C5D">
        <w:t xml:space="preserve"> W</w:t>
      </w:r>
      <w:r>
        <w:t xml:space="preserve">ith </w:t>
      </w:r>
      <w:r w:rsidRPr="00167C5D">
        <w:t>N</w:t>
      </w:r>
      <w:r>
        <w:t>eighborhood</w:t>
      </w:r>
      <w:r w:rsidRPr="00167C5D">
        <w:t xml:space="preserve"> C</w:t>
      </w:r>
      <w:r>
        <w:t>hange</w:t>
      </w:r>
      <w:r w:rsidRPr="00167C5D">
        <w:t xml:space="preserve">: </w:t>
      </w:r>
      <w:r>
        <w:t>A</w:t>
      </w:r>
      <w:r w:rsidRPr="00167C5D">
        <w:t xml:space="preserve"> P</w:t>
      </w:r>
      <w:r>
        <w:t>rimer on</w:t>
      </w:r>
      <w:r w:rsidRPr="00167C5D">
        <w:t xml:space="preserve"> G</w:t>
      </w:r>
      <w:r>
        <w:t xml:space="preserve">entrification and </w:t>
      </w:r>
      <w:r w:rsidRPr="00167C5D">
        <w:t>P</w:t>
      </w:r>
      <w:r>
        <w:t>olicy</w:t>
      </w:r>
      <w:r w:rsidRPr="00167C5D">
        <w:t xml:space="preserve"> C</w:t>
      </w:r>
      <w:r>
        <w:t>hoices</w:t>
      </w:r>
      <w:r w:rsidRPr="004B7E33">
        <w:t>"</w:t>
      </w:r>
    </w:p>
    <w:p w14:paraId="19741EB2" w14:textId="27792646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Feasibility:</w:t>
      </w:r>
      <w:r w:rsidR="002F0204">
        <w:t xml:space="preserve"> </w:t>
      </w:r>
      <w:r w:rsidR="0061041A">
        <w:t>6</w:t>
      </w:r>
      <w:r w:rsidR="002F0204">
        <w:t>,</w:t>
      </w:r>
      <w:r w:rsidR="002F0204" w:rsidRPr="002F0204">
        <w:tab/>
        <w:t>Needs extra processing</w:t>
      </w:r>
      <w:r w:rsidR="002F0204">
        <w:t xml:space="preserve"> being over time</w:t>
      </w:r>
      <w:r w:rsidR="0061041A">
        <w:t xml:space="preserve"> also by police district</w:t>
      </w:r>
    </w:p>
    <w:p w14:paraId="2FB96924" w14:textId="77777777" w:rsidR="0033531C" w:rsidRDefault="0033531C" w:rsidP="0033531C">
      <w:pPr>
        <w:pStyle w:val="ListParagraph"/>
        <w:numPr>
          <w:ilvl w:val="0"/>
          <w:numId w:val="1"/>
        </w:numPr>
      </w:pPr>
      <w:r>
        <w:t>311 complaints volume</w:t>
      </w:r>
    </w:p>
    <w:p w14:paraId="2E93572A" w14:textId="5A7EC49E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FE4B7E">
        <w:t xml:space="preserve"> 9, </w:t>
      </w:r>
      <w:r w:rsidR="00FE4B7E" w:rsidRPr="00FE4B7E">
        <w:t>significant increase in 311 quality-of-life complaints in gentrifying neighborhoods</w:t>
      </w:r>
      <w:r w:rsidR="00FE4B7E">
        <w:t xml:space="preserve">, but can somewhat be covered by </w:t>
      </w:r>
      <w:r w:rsidR="00FE4B7E">
        <w:t>Demographic shift</w:t>
      </w:r>
      <w:r w:rsidR="00FE4B7E">
        <w:t xml:space="preserve"> if not included</w:t>
      </w:r>
    </w:p>
    <w:p w14:paraId="3EC3FACA" w14:textId="056403C1" w:rsidR="00FE4B7E" w:rsidRDefault="00FE4B7E" w:rsidP="00FE4B7E">
      <w:pPr>
        <w:pStyle w:val="ListParagraph"/>
        <w:ind w:left="1440"/>
        <w:rPr>
          <w:b/>
          <w:bCs/>
        </w:rPr>
      </w:pPr>
      <w:r w:rsidRPr="004B7E33">
        <w:rPr>
          <w:i/>
          <w:iCs/>
        </w:rPr>
        <w:t>Source</w:t>
      </w:r>
      <w:r w:rsidRPr="004B7E33">
        <w:t>:</w:t>
      </w:r>
      <w:r>
        <w:t xml:space="preserve"> </w:t>
      </w:r>
      <w:r>
        <w:t>CSSNY</w:t>
      </w:r>
      <w:r w:rsidRPr="004B7E33">
        <w:t xml:space="preserve">, </w:t>
      </w:r>
      <w:r w:rsidRPr="00FE4B7E">
        <w:t>" New Neighbors and the Over-Policing of Communities of Color</w:t>
      </w:r>
      <w:r w:rsidRPr="00FE4B7E">
        <w:t>”</w:t>
      </w:r>
    </w:p>
    <w:p w14:paraId="38EE203E" w14:textId="1EDA7B96" w:rsidR="0033531C" w:rsidRPr="00FE4B7E" w:rsidRDefault="00A42F9B" w:rsidP="00FE4B7E">
      <w:pPr>
        <w:pStyle w:val="ListParagraph"/>
        <w:numPr>
          <w:ilvl w:val="0"/>
          <w:numId w:val="2"/>
        </w:numPr>
        <w:rPr>
          <w:b/>
          <w:bCs/>
        </w:rPr>
      </w:pPr>
      <w:r>
        <w:t>Feasibility</w:t>
      </w:r>
      <w:r w:rsidR="002F0204">
        <w:t xml:space="preserve">: </w:t>
      </w:r>
      <w:r w:rsidR="0061041A">
        <w:t>5</w:t>
      </w:r>
      <w:r w:rsidR="002F0204">
        <w:t>, Requires geo aggregation</w:t>
      </w:r>
    </w:p>
    <w:p w14:paraId="77036975" w14:textId="77777777" w:rsidR="0033531C" w:rsidRDefault="0033531C" w:rsidP="0033531C">
      <w:pPr>
        <w:pStyle w:val="ListParagraph"/>
        <w:numPr>
          <w:ilvl w:val="0"/>
          <w:numId w:val="1"/>
        </w:numPr>
      </w:pPr>
      <w:r>
        <w:t>Transit access improvements</w:t>
      </w:r>
    </w:p>
    <w:p w14:paraId="773D69EA" w14:textId="57B25154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F60EC6">
        <w:t xml:space="preserve"> 7, N</w:t>
      </w:r>
      <w:r w:rsidR="00F60EC6" w:rsidRPr="00F60EC6">
        <w:t>ew transit facilities can lead to higher property values and potential displacement</w:t>
      </w:r>
    </w:p>
    <w:p w14:paraId="1B209F46" w14:textId="42FB9218" w:rsidR="00F60EC6" w:rsidRPr="00F60EC6" w:rsidRDefault="00F60EC6" w:rsidP="00F60EC6">
      <w:pPr>
        <w:pStyle w:val="ListParagraph"/>
        <w:ind w:left="1440"/>
      </w:pPr>
      <w:r w:rsidRPr="004B7E33">
        <w:rPr>
          <w:i/>
          <w:iCs/>
        </w:rPr>
        <w:lastRenderedPageBreak/>
        <w:t>Source</w:t>
      </w:r>
      <w:r w:rsidRPr="004B7E33">
        <w:t>:</w:t>
      </w:r>
      <w:r>
        <w:t xml:space="preserve"> </w:t>
      </w:r>
      <w:r>
        <w:t>Urban Displacement Project</w:t>
      </w:r>
      <w:r w:rsidRPr="004B7E33">
        <w:t xml:space="preserve">, </w:t>
      </w:r>
      <w:r>
        <w:t>“</w:t>
      </w:r>
      <w:r w:rsidRPr="00F60EC6">
        <w:t>What Are Gentrification and Displacement</w:t>
      </w:r>
      <w:r>
        <w:t>”</w:t>
      </w:r>
    </w:p>
    <w:p w14:paraId="182635E5" w14:textId="4D8B1191" w:rsidR="0033531C" w:rsidRDefault="0033531C" w:rsidP="00F60EC6">
      <w:pPr>
        <w:pStyle w:val="ListParagraph"/>
        <w:ind w:left="1440"/>
      </w:pPr>
      <w:r>
        <w:t xml:space="preserve"> </w:t>
      </w:r>
      <w:r w:rsidR="00A42F9B">
        <w:t>Feasibility:</w:t>
      </w:r>
      <w:r w:rsidR="002F0204">
        <w:t xml:space="preserve"> </w:t>
      </w:r>
      <w:r w:rsidR="0061041A">
        <w:t>2</w:t>
      </w:r>
      <w:r w:rsidR="002F0204">
        <w:t>,</w:t>
      </w:r>
      <w:r w:rsidR="002F0204" w:rsidRPr="002F0204">
        <w:tab/>
        <w:t>No clean CSVs</w:t>
      </w:r>
    </w:p>
    <w:p w14:paraId="58F1B679" w14:textId="77777777" w:rsidR="0033531C" w:rsidRDefault="0033531C" w:rsidP="0033531C">
      <w:pPr>
        <w:pStyle w:val="ListParagraph"/>
        <w:numPr>
          <w:ilvl w:val="0"/>
          <w:numId w:val="1"/>
        </w:numPr>
      </w:pPr>
      <w:r>
        <w:t>Small business permits</w:t>
      </w:r>
    </w:p>
    <w:p w14:paraId="730D27DE" w14:textId="7D50CEE0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F60EC6">
        <w:t xml:space="preserve"> 6, Could mean c</w:t>
      </w:r>
      <w:r w:rsidR="00F60EC6" w:rsidRPr="00F60EC6">
        <w:t>ommunity run businesses are replaced by businesses catering to new residents’ needs</w:t>
      </w:r>
      <w:r w:rsidR="00F60EC6">
        <w:t xml:space="preserve"> but not very direct</w:t>
      </w:r>
    </w:p>
    <w:p w14:paraId="21F357C3" w14:textId="49A2D1D0" w:rsidR="00AF7D6B" w:rsidRDefault="00AF7D6B" w:rsidP="00AF7D6B">
      <w:pPr>
        <w:pStyle w:val="ListParagraph"/>
        <w:ind w:left="1440"/>
      </w:pPr>
      <w:r w:rsidRPr="004B7E33">
        <w:rPr>
          <w:i/>
          <w:iCs/>
        </w:rPr>
        <w:t>Source</w:t>
      </w:r>
      <w:r w:rsidRPr="004B7E33">
        <w:t>:</w:t>
      </w:r>
      <w:r>
        <w:t xml:space="preserve"> Urban Displacement Project</w:t>
      </w:r>
      <w:r w:rsidRPr="004B7E33">
        <w:t xml:space="preserve">, </w:t>
      </w:r>
      <w:r>
        <w:t>“</w:t>
      </w:r>
      <w:r w:rsidRPr="00F60EC6">
        <w:t>What Are Genrification and Displacement</w:t>
      </w:r>
      <w:r>
        <w:t>”</w:t>
      </w:r>
    </w:p>
    <w:p w14:paraId="0B258B5D" w14:textId="7E49141A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Feasibility:</w:t>
      </w:r>
      <w:r w:rsidR="002F0204" w:rsidRPr="002F0204">
        <w:t xml:space="preserve"> </w:t>
      </w:r>
      <w:r w:rsidR="0061041A">
        <w:t>4</w:t>
      </w:r>
      <w:r w:rsidR="002F0204">
        <w:t>, hard to find by geography</w:t>
      </w:r>
    </w:p>
    <w:p w14:paraId="4BF21B4B" w14:textId="77777777" w:rsidR="0033531C" w:rsidRDefault="0033531C" w:rsidP="0033531C">
      <w:pPr>
        <w:pStyle w:val="ListParagraph"/>
        <w:numPr>
          <w:ilvl w:val="0"/>
          <w:numId w:val="1"/>
        </w:numPr>
      </w:pPr>
      <w:r>
        <w:t>Internet access rate</w:t>
      </w:r>
    </w:p>
    <w:p w14:paraId="65442269" w14:textId="6D8858CB" w:rsidR="00275D96" w:rsidRDefault="0033531C" w:rsidP="00275D96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275D96">
        <w:t xml:space="preserve"> 4, </w:t>
      </w:r>
      <w:r w:rsidR="007D3A3E">
        <w:t xml:space="preserve">Greater </w:t>
      </w:r>
      <w:r w:rsidR="00275D96">
        <w:t xml:space="preserve">impact a decade or longer ago, but seemingly little variance </w:t>
      </w:r>
      <w:r w:rsidR="007D3A3E">
        <w:t xml:space="preserve">in current times </w:t>
      </w:r>
      <w:r w:rsidR="00275D96">
        <w:t>with widespread internet accessibility in most American neighborhoods.</w:t>
      </w:r>
    </w:p>
    <w:p w14:paraId="76018595" w14:textId="6E5E8ABF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Feasibility:</w:t>
      </w:r>
      <w:r w:rsidR="002F0204">
        <w:t xml:space="preserve"> </w:t>
      </w:r>
      <w:r w:rsidR="002F0204" w:rsidRPr="002F0204">
        <w:t>8</w:t>
      </w:r>
      <w:r w:rsidR="002F0204">
        <w:t>,</w:t>
      </w:r>
      <w:r w:rsidR="002F0204" w:rsidRPr="002F0204">
        <w:tab/>
        <w:t>Tracked by census</w:t>
      </w:r>
    </w:p>
    <w:p w14:paraId="220DF632" w14:textId="77777777" w:rsidR="0033531C" w:rsidRDefault="0033531C" w:rsidP="0033531C">
      <w:pPr>
        <w:pStyle w:val="ListParagraph"/>
        <w:numPr>
          <w:ilvl w:val="0"/>
          <w:numId w:val="1"/>
        </w:numPr>
      </w:pPr>
      <w:r>
        <w:t>School rating improvements</w:t>
      </w:r>
    </w:p>
    <w:p w14:paraId="2264C0FC" w14:textId="2EF99FBC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6D3EEB">
        <w:t xml:space="preserve"> 7, </w:t>
      </w:r>
      <w:r w:rsidR="00125FE1">
        <w:t xml:space="preserve"> </w:t>
      </w:r>
      <w:r w:rsidR="00125FE1" w:rsidRPr="00125FE1">
        <w:t>Better public schools are listed as part of proactive revitalization strategies that attract new families.</w:t>
      </w:r>
    </w:p>
    <w:p w14:paraId="5B18963A" w14:textId="79B29220" w:rsidR="00125FE1" w:rsidRDefault="00125FE1" w:rsidP="00125FE1">
      <w:pPr>
        <w:pStyle w:val="ListParagraph"/>
        <w:ind w:left="1440"/>
      </w:pPr>
      <w:r w:rsidRPr="004B7E33">
        <w:rPr>
          <w:i/>
          <w:iCs/>
        </w:rPr>
        <w:t>Source</w:t>
      </w:r>
      <w:r w:rsidRPr="004B7E33">
        <w:t>:</w:t>
      </w:r>
      <w:r>
        <w:t xml:space="preserve"> Brookings/PolicyLink</w:t>
      </w:r>
      <w:r w:rsidRPr="004B7E33">
        <w:t>, "</w:t>
      </w:r>
      <w:r w:rsidRPr="00167C5D">
        <w:t xml:space="preserve"> D</w:t>
      </w:r>
      <w:r>
        <w:t>ealing</w:t>
      </w:r>
      <w:r w:rsidRPr="00167C5D">
        <w:t xml:space="preserve"> W</w:t>
      </w:r>
      <w:r>
        <w:t xml:space="preserve">ith </w:t>
      </w:r>
      <w:r w:rsidRPr="00167C5D">
        <w:t>N</w:t>
      </w:r>
      <w:r>
        <w:t>eighborhood</w:t>
      </w:r>
      <w:r w:rsidRPr="00167C5D">
        <w:t xml:space="preserve"> C</w:t>
      </w:r>
      <w:r>
        <w:t>hange</w:t>
      </w:r>
      <w:r w:rsidRPr="00167C5D">
        <w:t xml:space="preserve">: </w:t>
      </w:r>
      <w:r>
        <w:t>A</w:t>
      </w:r>
      <w:r w:rsidRPr="00167C5D">
        <w:t xml:space="preserve"> P</w:t>
      </w:r>
      <w:r>
        <w:t>rimer on</w:t>
      </w:r>
      <w:r w:rsidRPr="00167C5D">
        <w:t xml:space="preserve"> G</w:t>
      </w:r>
      <w:r>
        <w:t xml:space="preserve">entrification and </w:t>
      </w:r>
      <w:r w:rsidRPr="00167C5D">
        <w:t>P</w:t>
      </w:r>
      <w:r>
        <w:t>olicy</w:t>
      </w:r>
      <w:r w:rsidRPr="00167C5D">
        <w:t xml:space="preserve"> C</w:t>
      </w:r>
      <w:r>
        <w:t>hoices</w:t>
      </w:r>
      <w:r w:rsidRPr="004B7E33">
        <w:t>"</w:t>
      </w:r>
    </w:p>
    <w:p w14:paraId="78E20F82" w14:textId="013ECE48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Feasibility:</w:t>
      </w:r>
      <w:r w:rsidR="002F0204">
        <w:t xml:space="preserve"> </w:t>
      </w:r>
      <w:r w:rsidR="0061041A">
        <w:t>4</w:t>
      </w:r>
      <w:r w:rsidR="002F0204">
        <w:t>, not spatially standardized</w:t>
      </w:r>
    </w:p>
    <w:p w14:paraId="0CAAAFDD" w14:textId="25ADEE5E" w:rsidR="0033531C" w:rsidRDefault="0033531C" w:rsidP="0033531C">
      <w:pPr>
        <w:pStyle w:val="ListParagraph"/>
        <w:numPr>
          <w:ilvl w:val="0"/>
          <w:numId w:val="1"/>
        </w:numPr>
      </w:pPr>
      <w:r>
        <w:t>Housing tenure change over tim</w:t>
      </w:r>
      <w:r>
        <w:t>e</w:t>
      </w:r>
    </w:p>
    <w:p w14:paraId="001DD63B" w14:textId="193874F4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EA47B2">
        <w:t xml:space="preserve"> 9, Dynamic owner occupancy rate, huge indicator</w:t>
      </w:r>
    </w:p>
    <w:p w14:paraId="55369F5A" w14:textId="7A102171" w:rsidR="00EA47B2" w:rsidRDefault="00EA47B2" w:rsidP="00EA47B2">
      <w:pPr>
        <w:pStyle w:val="ListParagraph"/>
        <w:ind w:left="1440"/>
      </w:pPr>
      <w:r w:rsidRPr="004B7E33">
        <w:rPr>
          <w:i/>
          <w:iCs/>
        </w:rPr>
        <w:t>Source</w:t>
      </w:r>
      <w:r w:rsidRPr="004B7E33">
        <w:t>:</w:t>
      </w:r>
      <w:r>
        <w:t xml:space="preserve"> Urban Institute</w:t>
      </w:r>
      <w:r w:rsidRPr="004B7E33">
        <w:t xml:space="preserve">, </w:t>
      </w:r>
      <w:r>
        <w:t>“</w:t>
      </w:r>
      <w:r w:rsidRPr="00EA47B2">
        <w:t>To Understand a City’s Pace of Gentrification, Look at Its Housing Supply</w:t>
      </w:r>
      <w:r w:rsidRPr="004B7E33">
        <w:t>"</w:t>
      </w:r>
    </w:p>
    <w:p w14:paraId="190239A0" w14:textId="7B264322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Feasibility:</w:t>
      </w:r>
      <w:r w:rsidR="002F0204">
        <w:t xml:space="preserve"> </w:t>
      </w:r>
      <w:r w:rsidR="0061041A">
        <w:t>7</w:t>
      </w:r>
      <w:r w:rsidR="002F0204">
        <w:t>,</w:t>
      </w:r>
      <w:r w:rsidR="002F0204" w:rsidRPr="002F0204">
        <w:tab/>
        <w:t>Tracked in housing table</w:t>
      </w:r>
    </w:p>
    <w:p w14:paraId="0B2960A5" w14:textId="77777777" w:rsidR="0033531C" w:rsidRDefault="0033531C" w:rsidP="0033531C">
      <w:pPr>
        <w:pStyle w:val="ListParagraph"/>
        <w:numPr>
          <w:ilvl w:val="0"/>
          <w:numId w:val="1"/>
        </w:numPr>
      </w:pPr>
      <w:r>
        <w:t>Population density change</w:t>
      </w:r>
    </w:p>
    <w:p w14:paraId="78A0C8FF" w14:textId="430D666F" w:rsidR="0061041A" w:rsidRDefault="0033531C" w:rsidP="0061041A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6D3EEB">
        <w:t xml:space="preserve"> 6, Inverse relationship with gentrification for example HOPE VI</w:t>
      </w:r>
    </w:p>
    <w:p w14:paraId="72D8D162" w14:textId="59AA2DCA" w:rsidR="006D3EEB" w:rsidRDefault="006D3EEB" w:rsidP="00125FE1">
      <w:pPr>
        <w:pStyle w:val="ListParagraph"/>
        <w:ind w:left="1440"/>
      </w:pPr>
      <w:r w:rsidRPr="004B7E33">
        <w:rPr>
          <w:i/>
          <w:iCs/>
        </w:rPr>
        <w:t>Source</w:t>
      </w:r>
      <w:r w:rsidRPr="004B7E33">
        <w:t>:</w:t>
      </w:r>
      <w:r>
        <w:t xml:space="preserve"> Brookings/PolicyLink</w:t>
      </w:r>
      <w:r w:rsidRPr="004B7E33">
        <w:t>, "</w:t>
      </w:r>
      <w:r w:rsidRPr="00167C5D">
        <w:t xml:space="preserve"> D</w:t>
      </w:r>
      <w:r>
        <w:t>ealing</w:t>
      </w:r>
      <w:r w:rsidRPr="00167C5D">
        <w:t xml:space="preserve"> W</w:t>
      </w:r>
      <w:r>
        <w:t xml:space="preserve">ith </w:t>
      </w:r>
      <w:r w:rsidRPr="00167C5D">
        <w:t>N</w:t>
      </w:r>
      <w:r>
        <w:t>eighborhood</w:t>
      </w:r>
      <w:r w:rsidRPr="00167C5D">
        <w:t xml:space="preserve"> C</w:t>
      </w:r>
      <w:r>
        <w:t>hange</w:t>
      </w:r>
      <w:r w:rsidRPr="00167C5D">
        <w:t xml:space="preserve">: </w:t>
      </w:r>
      <w:r>
        <w:t>A</w:t>
      </w:r>
      <w:r w:rsidRPr="00167C5D">
        <w:t xml:space="preserve"> P</w:t>
      </w:r>
      <w:r>
        <w:t>rimer on</w:t>
      </w:r>
      <w:r w:rsidRPr="00167C5D">
        <w:t xml:space="preserve"> G</w:t>
      </w:r>
      <w:r>
        <w:t xml:space="preserve">entrification and </w:t>
      </w:r>
      <w:r w:rsidRPr="00167C5D">
        <w:t>P</w:t>
      </w:r>
      <w:r>
        <w:t>olicy</w:t>
      </w:r>
      <w:r w:rsidRPr="00167C5D">
        <w:t xml:space="preserve"> C</w:t>
      </w:r>
      <w:r>
        <w:t>hoices</w:t>
      </w:r>
      <w:r w:rsidRPr="004B7E33">
        <w:t>"</w:t>
      </w:r>
    </w:p>
    <w:p w14:paraId="7BAF6503" w14:textId="36F53937" w:rsidR="0061041A" w:rsidRDefault="0033531C" w:rsidP="0061041A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Feasibility:</w:t>
      </w:r>
      <w:r w:rsidR="007A2AA4" w:rsidRPr="007A2AA4">
        <w:t xml:space="preserve"> </w:t>
      </w:r>
      <w:r w:rsidR="0061041A">
        <w:t>7</w:t>
      </w:r>
      <w:r w:rsidR="007A2AA4">
        <w:t>,</w:t>
      </w:r>
      <w:r w:rsidR="007A2AA4" w:rsidRPr="007A2AA4">
        <w:tab/>
        <w:t>Requires area calculation</w:t>
      </w:r>
    </w:p>
    <w:p w14:paraId="4F7251C3" w14:textId="1F7C3950" w:rsidR="00FC1BC4" w:rsidRDefault="0033531C" w:rsidP="00D32B33">
      <w:pPr>
        <w:pStyle w:val="ListParagraph"/>
        <w:numPr>
          <w:ilvl w:val="0"/>
          <w:numId w:val="1"/>
        </w:numPr>
      </w:pPr>
      <w:r>
        <w:t>Household size</w:t>
      </w:r>
    </w:p>
    <w:p w14:paraId="4B4413F2" w14:textId="7D2DB637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Importance:</w:t>
      </w:r>
      <w:r w:rsidR="00FE4B7E">
        <w:t xml:space="preserve"> 3, Logically would have some correlation but not much documented</w:t>
      </w:r>
    </w:p>
    <w:p w14:paraId="55C62A7E" w14:textId="254E5351" w:rsidR="0033531C" w:rsidRDefault="0033531C" w:rsidP="0033531C">
      <w:pPr>
        <w:pStyle w:val="ListParagraph"/>
        <w:numPr>
          <w:ilvl w:val="0"/>
          <w:numId w:val="2"/>
        </w:numPr>
      </w:pPr>
      <w:r>
        <w:t xml:space="preserve"> </w:t>
      </w:r>
      <w:r w:rsidR="00A42F9B">
        <w:t>Feasibility:</w:t>
      </w:r>
      <w:r w:rsidR="007A2AA4" w:rsidRPr="007A2AA4">
        <w:t xml:space="preserve"> </w:t>
      </w:r>
      <w:r w:rsidR="007A2AA4" w:rsidRPr="007A2AA4">
        <w:t>9</w:t>
      </w:r>
      <w:r w:rsidR="007A2AA4">
        <w:t>,</w:t>
      </w:r>
      <w:r w:rsidR="007A2AA4" w:rsidRPr="007A2AA4">
        <w:tab/>
        <w:t>Directly available from standard ACS</w:t>
      </w:r>
    </w:p>
    <w:sectPr w:rsidR="0033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C09DB"/>
    <w:multiLevelType w:val="hybridMultilevel"/>
    <w:tmpl w:val="9F1A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0068"/>
    <w:multiLevelType w:val="hybridMultilevel"/>
    <w:tmpl w:val="757A6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2753473">
    <w:abstractNumId w:val="0"/>
  </w:num>
  <w:num w:numId="2" w16cid:durableId="1873683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DC"/>
    <w:rsid w:val="00096CDF"/>
    <w:rsid w:val="000A7CD3"/>
    <w:rsid w:val="00125FE1"/>
    <w:rsid w:val="001266CD"/>
    <w:rsid w:val="00167C5D"/>
    <w:rsid w:val="00275D96"/>
    <w:rsid w:val="00281427"/>
    <w:rsid w:val="002F0204"/>
    <w:rsid w:val="0033531C"/>
    <w:rsid w:val="003876A3"/>
    <w:rsid w:val="0044263E"/>
    <w:rsid w:val="00451C10"/>
    <w:rsid w:val="004B7E33"/>
    <w:rsid w:val="0061041A"/>
    <w:rsid w:val="006670D3"/>
    <w:rsid w:val="006D3EEB"/>
    <w:rsid w:val="006F6E1E"/>
    <w:rsid w:val="00792CE9"/>
    <w:rsid w:val="007A2AA4"/>
    <w:rsid w:val="007D3A3E"/>
    <w:rsid w:val="008008BF"/>
    <w:rsid w:val="008F1D90"/>
    <w:rsid w:val="00975656"/>
    <w:rsid w:val="00A42F9B"/>
    <w:rsid w:val="00A45617"/>
    <w:rsid w:val="00AB0846"/>
    <w:rsid w:val="00AC0946"/>
    <w:rsid w:val="00AD40FD"/>
    <w:rsid w:val="00AF7D6B"/>
    <w:rsid w:val="00B115CE"/>
    <w:rsid w:val="00B700DC"/>
    <w:rsid w:val="00B81594"/>
    <w:rsid w:val="00C16E3E"/>
    <w:rsid w:val="00C6399B"/>
    <w:rsid w:val="00C97381"/>
    <w:rsid w:val="00E12E31"/>
    <w:rsid w:val="00EA10DA"/>
    <w:rsid w:val="00EA47B2"/>
    <w:rsid w:val="00F60EC6"/>
    <w:rsid w:val="00F6500C"/>
    <w:rsid w:val="00F9641A"/>
    <w:rsid w:val="00FA4C3F"/>
    <w:rsid w:val="00FC1BC4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2B2E"/>
  <w15:chartTrackingRefBased/>
  <w15:docId w15:val="{DF2304BE-C33C-465B-A15B-58EB49DD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7520C-6F1D-435B-B450-DEF4E2766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Flaim</dc:creator>
  <cp:keywords/>
  <dc:description/>
  <cp:lastModifiedBy>Thomas Flaim</cp:lastModifiedBy>
  <cp:revision>39</cp:revision>
  <dcterms:created xsi:type="dcterms:W3CDTF">2025-05-11T05:41:00Z</dcterms:created>
  <dcterms:modified xsi:type="dcterms:W3CDTF">2025-05-12T17:22:00Z</dcterms:modified>
</cp:coreProperties>
</file>