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FFA8C" w14:textId="2B8C3C56" w:rsidR="00BA22D6" w:rsidRDefault="00FC6014" w:rsidP="00C26697">
      <w:pPr>
        <w:pStyle w:val="a7"/>
      </w:pPr>
      <w:r>
        <w:t xml:space="preserve">     </w:t>
      </w:r>
      <w:r w:rsidR="00BA22D6" w:rsidRPr="00BA22D6">
        <w:t xml:space="preserve">The Development of </w:t>
      </w:r>
      <w:proofErr w:type="spellStart"/>
      <w:r w:rsidR="00BA22D6" w:rsidRPr="00BA22D6">
        <w:t>AgriVerse</w:t>
      </w:r>
      <w:proofErr w:type="spellEnd"/>
      <w:r w:rsidR="00BA22D6" w:rsidRPr="00BA22D6">
        <w:t>: Past, Present, and Future</w:t>
      </w:r>
    </w:p>
    <w:p w14:paraId="5DF08434" w14:textId="0D384DEC" w:rsidR="00BA22D6" w:rsidRPr="00BA22D6" w:rsidRDefault="00BA22D6" w:rsidP="00C26697">
      <w:pPr>
        <w:pStyle w:val="a7"/>
      </w:pPr>
      <w:proofErr w:type="spellStart"/>
      <w:r w:rsidRPr="00BA22D6">
        <w:t>AgriVerse</w:t>
      </w:r>
      <w:proofErr w:type="spellEnd"/>
      <w:r w:rsidRPr="00BA22D6">
        <w:t>的发展：过去、现在和未来</w:t>
      </w:r>
    </w:p>
    <w:p w14:paraId="29B1D189" w14:textId="7686E961" w:rsidR="00BA22D6" w:rsidRDefault="00BA22D6" w:rsidP="00BA22D6">
      <w:pPr>
        <w:ind w:firstLine="420"/>
      </w:pPr>
      <w:r w:rsidRPr="00BA22D6">
        <w:rPr>
          <w:rFonts w:hint="eastAsia"/>
        </w:rPr>
        <w:t>元宇宙农业公司（</w:t>
      </w:r>
      <w:proofErr w:type="spellStart"/>
      <w:r w:rsidRPr="00BA22D6">
        <w:t>AgriVerse</w:t>
      </w:r>
      <w:proofErr w:type="spellEnd"/>
      <w:r w:rsidRPr="00BA22D6">
        <w:t>）旨在通过节约成本、提高效率和打破信息孤岛来优化生产链，以实现可持续农业。虽然</w:t>
      </w:r>
      <w:proofErr w:type="spellStart"/>
      <w:r w:rsidRPr="00BA22D6">
        <w:t>AgriVerse</w:t>
      </w:r>
      <w:proofErr w:type="spellEnd"/>
      <w:r w:rsidRPr="00BA22D6">
        <w:t>的特点是基于异构数据、知识和模型的农业相关过程的虚拟-真实交互，但</w:t>
      </w:r>
      <w:proofErr w:type="spellStart"/>
      <w:r w:rsidRPr="00BA22D6">
        <w:t>AgriVerse</w:t>
      </w:r>
      <w:proofErr w:type="spellEnd"/>
      <w:r w:rsidRPr="00BA22D6">
        <w:t>和深入研究的植物建模之间的联系是模糊的。本文简要介绍了植物建模的研究内容，分析了人工智能时代正在进行的转变，并在农业基础模型、分散农业组织（DAO）和植物模型的分散科学（</w:t>
      </w:r>
      <w:proofErr w:type="spellStart"/>
      <w:r w:rsidRPr="00BA22D6">
        <w:t>DeSci</w:t>
      </w:r>
      <w:proofErr w:type="spellEnd"/>
      <w:r w:rsidRPr="00BA22D6">
        <w:t>）的支持下展望了未来的农业前景。介绍了三种农业应用场景。讨论了</w:t>
      </w:r>
      <w:proofErr w:type="spellStart"/>
      <w:r w:rsidRPr="00BA22D6">
        <w:t>AgriVerse</w:t>
      </w:r>
      <w:proofErr w:type="spellEnd"/>
      <w:r w:rsidRPr="00BA22D6">
        <w:t>的机遇和挑战。这项工作预计将确定</w:t>
      </w:r>
      <w:proofErr w:type="spellStart"/>
      <w:r w:rsidRPr="00BA22D6">
        <w:t>AgriVerse</w:t>
      </w:r>
      <w:proofErr w:type="spellEnd"/>
      <w:r w:rsidRPr="00BA22D6">
        <w:t>的关键研究问题，并将不同背景的从业者聚集到</w:t>
      </w:r>
      <w:proofErr w:type="spellStart"/>
      <w:r w:rsidRPr="00BA22D6">
        <w:t>AgriVerse</w:t>
      </w:r>
      <w:proofErr w:type="spellEnd"/>
      <w:r w:rsidRPr="00BA22D6">
        <w:t>社区。</w:t>
      </w:r>
    </w:p>
    <w:p w14:paraId="7B434153" w14:textId="71187842" w:rsidR="00BA22D6" w:rsidRDefault="00BA22D6" w:rsidP="00C26697">
      <w:pPr>
        <w:ind w:firstLine="420"/>
      </w:pPr>
      <w:r>
        <w:rPr>
          <w:rFonts w:hint="eastAsia"/>
        </w:rPr>
        <w:t>关键词：</w:t>
      </w:r>
      <w:proofErr w:type="gramStart"/>
      <w:r w:rsidRPr="00BB43F4">
        <w:rPr>
          <w:rFonts w:hint="eastAsia"/>
        </w:rPr>
        <w:t>农业元</w:t>
      </w:r>
      <w:proofErr w:type="gramEnd"/>
      <w:r w:rsidRPr="00BB43F4">
        <w:rPr>
          <w:rFonts w:hint="eastAsia"/>
        </w:rPr>
        <w:t>宇宙（</w:t>
      </w:r>
      <w:proofErr w:type="spellStart"/>
      <w:r w:rsidRPr="00BB43F4">
        <w:t>AgriVerse</w:t>
      </w:r>
      <w:proofErr w:type="spellEnd"/>
      <w:r w:rsidRPr="00BB43F4">
        <w:t>）、农业信息-物理-社会系统（CPSS）、人工系统，</w:t>
      </w:r>
      <w:r w:rsidRPr="00BB43F4">
        <w:rPr>
          <w:rFonts w:hint="eastAsia"/>
        </w:rPr>
        <w:t>计算实验、并行执行（</w:t>
      </w:r>
      <w:r w:rsidRPr="00BB43F4">
        <w:t>ACP）、分散科学（</w:t>
      </w:r>
      <w:proofErr w:type="spellStart"/>
      <w:r w:rsidRPr="00BB43F4">
        <w:t>DeSci</w:t>
      </w:r>
      <w:proofErr w:type="spellEnd"/>
      <w:r w:rsidRPr="00BB43F4">
        <w:t>）、知识和数据驱动建模、并行农业、植物模型。</w:t>
      </w:r>
    </w:p>
    <w:p w14:paraId="58D39538" w14:textId="52CA7DFA" w:rsidR="00BA22D6" w:rsidRDefault="00BA22D6" w:rsidP="00BA22D6">
      <w:pPr>
        <w:ind w:firstLine="420"/>
      </w:pPr>
      <w:r>
        <w:rPr>
          <w:rFonts w:hint="eastAsia"/>
        </w:rPr>
        <w:t>The</w:t>
      </w:r>
      <w:r>
        <w:t xml:space="preserve"> </w:t>
      </w:r>
      <w:r>
        <w:rPr>
          <w:rFonts w:hint="eastAsia"/>
        </w:rPr>
        <w:t>term</w:t>
      </w:r>
      <w:r w:rsidRPr="00BB43F4">
        <w:t xml:space="preserve"> “metaverse” was first used by Neal Stephenson in his science fiction book Snow Crash in 1992</w:t>
      </w:r>
      <w:r w:rsidR="00377A70">
        <w:rPr>
          <w:rFonts w:hint="eastAsia"/>
        </w:rPr>
        <w:t>.</w:t>
      </w:r>
    </w:p>
    <w:p w14:paraId="3D4FBF5B" w14:textId="0BFE4F1D" w:rsidR="00C26697" w:rsidRDefault="00C26697" w:rsidP="00C26697">
      <w:pPr>
        <w:pStyle w:val="a7"/>
      </w:pPr>
      <w:r w:rsidRPr="00C26697">
        <w:rPr>
          <w:rFonts w:hint="eastAsia"/>
        </w:rPr>
        <w:t>平行农业：迈向智慧农业的智能技术</w:t>
      </w:r>
    </w:p>
    <w:p w14:paraId="5A33D938" w14:textId="2DFF0BE9" w:rsidR="00C26697" w:rsidRDefault="00C26697" w:rsidP="00C26697">
      <w:pPr>
        <w:ind w:firstLine="420"/>
      </w:pPr>
      <w:r w:rsidRPr="00C26697">
        <w:rPr>
          <w:rFonts w:hint="eastAsia"/>
        </w:rPr>
        <w:t>摘</w:t>
      </w:r>
      <w:r w:rsidRPr="00C26697">
        <w:t xml:space="preserve"> 要：农业生产具有很强的不确定性、多样性、复杂性，其经营效益与自然条件、国家政策、市场环境息息相关。互联网时代的到来，给农业生产带来了新的挑战和机遇。总的来说，智慧农业是指利用信息技术，对农业生 产—经营</w:t>
      </w:r>
      <w:proofErr w:type="gramStart"/>
      <w:r w:rsidRPr="00C26697">
        <w:t>—管理—服务</w:t>
      </w:r>
      <w:proofErr w:type="gramEnd"/>
      <w:r w:rsidRPr="00C26697">
        <w:t xml:space="preserve">全产业链进行智能化控制，实现农业生产的优质、高效、安全和可控。在略述当前智慧农 </w:t>
      </w:r>
      <w:proofErr w:type="gramStart"/>
      <w:r w:rsidRPr="00C26697">
        <w:t>业信息</w:t>
      </w:r>
      <w:proofErr w:type="gramEnd"/>
      <w:r w:rsidRPr="00C26697">
        <w:t>感知、智能决策和决策实施三方面技术现状的基础之上，提出实现智慧农业智能决策之平行农业技术，以 及如何以人工系统实现描述智能、以计算实验实现预测智能、以平行执行实现引导智能，并提出与农业企业资源 计划、农业生</w:t>
      </w:r>
      <w:r w:rsidRPr="00C26697">
        <w:rPr>
          <w:rFonts w:hint="eastAsia"/>
        </w:rPr>
        <w:t>产执行系统、农业生产过程控制系统相结合的构想。在当今大力发展农业规模化生产的背景下，为</w:t>
      </w:r>
      <w:r w:rsidRPr="00C26697">
        <w:t xml:space="preserve"> 发展工业化的农业生产和经营提供了思路。</w:t>
      </w:r>
    </w:p>
    <w:p w14:paraId="362DCD19" w14:textId="1576FA10" w:rsidR="00C26697" w:rsidRDefault="00C26697" w:rsidP="00C26697">
      <w:pPr>
        <w:ind w:firstLine="420"/>
      </w:pPr>
      <w:r w:rsidRPr="00C26697">
        <w:t xml:space="preserve"> 关键词：精细农业；深度学习；农业大数据；智能决策；平行系统；农业企业资源计划；农业生产执行系统；农 业生产过程控制；农业 5.0</w:t>
      </w:r>
    </w:p>
    <w:p w14:paraId="43681D26" w14:textId="77777777" w:rsidR="00EB31D9" w:rsidRDefault="00EB31D9" w:rsidP="00EB31D9">
      <w:pPr>
        <w:pStyle w:val="a7"/>
      </w:pPr>
      <w:proofErr w:type="spellStart"/>
      <w:r w:rsidRPr="00EB31D9">
        <w:t>DeCASA</w:t>
      </w:r>
      <w:proofErr w:type="spellEnd"/>
      <w:r w:rsidRPr="00EB31D9">
        <w:t xml:space="preserve"> in </w:t>
      </w:r>
      <w:proofErr w:type="spellStart"/>
      <w:r w:rsidRPr="00EB31D9">
        <w:t>AgriVerse</w:t>
      </w:r>
      <w:proofErr w:type="spellEnd"/>
      <w:r w:rsidRPr="00EB31D9">
        <w:t>: Parallel Agriculture for Smart Villages in Metaverses</w:t>
      </w:r>
    </w:p>
    <w:p w14:paraId="1063E9A5" w14:textId="431FBD82" w:rsidR="00EB31D9" w:rsidRDefault="00EB31D9" w:rsidP="00EB31D9">
      <w:pPr>
        <w:pStyle w:val="a7"/>
      </w:pPr>
      <w:proofErr w:type="spellStart"/>
      <w:r w:rsidRPr="00EB31D9">
        <w:t>DeCASA</w:t>
      </w:r>
      <w:proofErr w:type="spellEnd"/>
      <w:r w:rsidRPr="00EB31D9">
        <w:t xml:space="preserve"> </w:t>
      </w:r>
      <w:proofErr w:type="spellStart"/>
      <w:r w:rsidRPr="00EB31D9">
        <w:t>AgriVerse</w:t>
      </w:r>
      <w:proofErr w:type="spellEnd"/>
      <w:r w:rsidRPr="00EB31D9">
        <w:t>:平行农业智能metaverse村庄</w:t>
      </w:r>
    </w:p>
    <w:p w14:paraId="66398DB4" w14:textId="77777777" w:rsidR="004E0246" w:rsidRDefault="00EB31D9" w:rsidP="00EB31D9">
      <w:pPr>
        <w:ind w:firstLine="420"/>
      </w:pPr>
      <w:r w:rsidRPr="00C26697">
        <w:rPr>
          <w:rFonts w:hint="eastAsia"/>
        </w:rPr>
        <w:t>摘</w:t>
      </w:r>
      <w:r w:rsidRPr="00C26697">
        <w:t xml:space="preserve"> 要：</w:t>
      </w:r>
      <w:r w:rsidR="004E0246" w:rsidRPr="004E0246">
        <w:rPr>
          <w:rFonts w:hint="eastAsia"/>
        </w:rPr>
        <w:t>随着世界人口增长，粮食需求急剧增加，这就要求在气候变化等多种因素的影响下发展可持续农业。为了应对这一挑战，我们在农业领域引入了</w:t>
      </w:r>
      <w:proofErr w:type="spellStart"/>
      <w:r w:rsidR="004E0246" w:rsidRPr="004E0246">
        <w:t>MetaVerse</w:t>
      </w:r>
      <w:proofErr w:type="spellEnd"/>
      <w:r w:rsidR="004E0246" w:rsidRPr="004E0246">
        <w:t>，即Agri Verse，并开发了复杂适应系统( Complex Adaptive Systems in Agricultural，</w:t>
      </w:r>
      <w:proofErr w:type="spellStart"/>
      <w:r w:rsidR="004E0246" w:rsidRPr="004E0246">
        <w:t>DeCASA</w:t>
      </w:r>
      <w:proofErr w:type="spellEnd"/>
      <w:r w:rsidR="004E0246" w:rsidRPr="004E0246">
        <w:t xml:space="preserve"> )。</w:t>
      </w:r>
      <w:proofErr w:type="spellStart"/>
      <w:r w:rsidR="004E0246" w:rsidRPr="004E0246">
        <w:t>DeCASA</w:t>
      </w:r>
      <w:proofErr w:type="spellEnd"/>
      <w:r w:rsidR="004E0246" w:rsidRPr="004E0246">
        <w:t xml:space="preserve">是近年来随着去中心化科学-信息物理社会系统( Cyber-Physical Social System，CPSS )和去中心化自治组织( </w:t>
      </w:r>
      <w:proofErr w:type="spellStart"/>
      <w:r w:rsidR="004E0246" w:rsidRPr="004E0246">
        <w:t>Disral</w:t>
      </w:r>
      <w:proofErr w:type="spellEnd"/>
      <w:r w:rsidR="004E0246" w:rsidRPr="004E0246">
        <w:t xml:space="preserve"> Autonomous Organizations</w:t>
      </w:r>
      <w:r w:rsidR="004E0246" w:rsidRPr="004E0246">
        <w:rPr>
          <w:rFonts w:hint="eastAsia"/>
        </w:rPr>
        <w:t>，</w:t>
      </w:r>
      <w:r w:rsidR="004E0246" w:rsidRPr="004E0246">
        <w:t>DAO )等的发展而构建的智慧乡村数字世界。此外，我们提出了</w:t>
      </w:r>
      <w:proofErr w:type="spellStart"/>
      <w:r w:rsidR="004E0246" w:rsidRPr="004E0246">
        <w:t>DeCASA</w:t>
      </w:r>
      <w:proofErr w:type="spellEnd"/>
      <w:r w:rsidR="004E0246" w:rsidRPr="004E0246">
        <w:t>在</w:t>
      </w:r>
      <w:proofErr w:type="spellStart"/>
      <w:r w:rsidR="004E0246" w:rsidRPr="004E0246">
        <w:t>AgriVerse</w:t>
      </w:r>
      <w:proofErr w:type="spellEnd"/>
      <w:r w:rsidR="004E0246" w:rsidRPr="004E0246">
        <w:t>中的潜在架构、运行模式和主要应用。最后讨论挑战与机遇。并以实现可持续农业为例，给出了基于ACP理论和联邦智能的基础模型。</w:t>
      </w:r>
    </w:p>
    <w:p w14:paraId="33B5FA9F" w14:textId="48FE2660" w:rsidR="00EB31D9" w:rsidRDefault="004E0246" w:rsidP="00EB31D9">
      <w:pPr>
        <w:ind w:firstLine="420"/>
      </w:pPr>
      <w:r w:rsidRPr="004E0246">
        <w:t>索引词- -平行农业管控、</w:t>
      </w:r>
      <w:proofErr w:type="spellStart"/>
      <w:r w:rsidRPr="004E0246">
        <w:t>Agriverse</w:t>
      </w:r>
      <w:proofErr w:type="spellEnd"/>
      <w:r w:rsidRPr="004E0246">
        <w:t xml:space="preserve">、Agricultural </w:t>
      </w:r>
      <w:proofErr w:type="spellStart"/>
      <w:r w:rsidRPr="004E0246">
        <w:t>Cpss</w:t>
      </w:r>
      <w:proofErr w:type="spellEnd"/>
      <w:r w:rsidRPr="004E0246">
        <w:t>、ACP、Dao - based平台</w:t>
      </w:r>
    </w:p>
    <w:p w14:paraId="591309F7" w14:textId="46B8875D" w:rsidR="004E0246" w:rsidRDefault="004E0246" w:rsidP="004E0246">
      <w:pPr>
        <w:pStyle w:val="a7"/>
      </w:pPr>
      <w:proofErr w:type="gramStart"/>
      <w:r>
        <w:t>农业元</w:t>
      </w:r>
      <w:proofErr w:type="gramEnd"/>
      <w:r>
        <w:t>宇宙：关键技术、应用情景、挑战与展望</w:t>
      </w:r>
    </w:p>
    <w:p w14:paraId="73BF5945" w14:textId="77777777" w:rsidR="004E0246" w:rsidRDefault="004E0246" w:rsidP="004E0246">
      <w:pPr>
        <w:ind w:firstLine="420"/>
      </w:pPr>
      <w:r>
        <w:t>摘 要：元宇宙这一新兴概念受到了产、学、</w:t>
      </w:r>
      <w:proofErr w:type="gramStart"/>
      <w:r>
        <w:t>研</w:t>
      </w:r>
      <w:proofErr w:type="gramEnd"/>
      <w:r>
        <w:t>各界的广泛关注。农业与元宇宙的结合将极大地推动农业 信息化和智能化发展，为农业智能化转型升级提供新动能。为深入分析元宇宙在农业领域的应用研究可行 性，本文首先分析了</w:t>
      </w:r>
      <w:proofErr w:type="gramStart"/>
      <w:r>
        <w:t>农业元</w:t>
      </w:r>
      <w:proofErr w:type="gramEnd"/>
      <w:r>
        <w:t xml:space="preserve">宇宙的概念，以及区块链、非同质化代币、5G/6G、人工智能、物联网、三维重 建、云计算、边缘计算和扩展现实等元宇宙农业应用的关键技术。接着讨论了元宇宙在虚拟农场、农业教 </w:t>
      </w:r>
      <w:proofErr w:type="gramStart"/>
      <w:r>
        <w:t>学系统</w:t>
      </w:r>
      <w:proofErr w:type="gramEnd"/>
      <w:r>
        <w:t>和农产品追溯系统三个农业应用领域的主要情景，最后总结了</w:t>
      </w:r>
      <w:proofErr w:type="gramStart"/>
      <w:r>
        <w:t>农业元</w:t>
      </w:r>
      <w:proofErr w:type="gramEnd"/>
      <w:r>
        <w:t xml:space="preserve">宇宙面临的系统建立、通信基 </w:t>
      </w:r>
      <w:proofErr w:type="gramStart"/>
      <w:r>
        <w:t>础</w:t>
      </w:r>
      <w:proofErr w:type="gramEnd"/>
      <w:r>
        <w:t xml:space="preserve">、硬件设备和运营等方面的主要挑战，并展望了未来的发展方向。本文可为元宇宙在农业的应用研究提 供指导。 </w:t>
      </w:r>
    </w:p>
    <w:p w14:paraId="302DCBDC" w14:textId="4F06C1AF" w:rsidR="004E0246" w:rsidRDefault="004E0246" w:rsidP="004E0246">
      <w:pPr>
        <w:ind w:firstLine="420"/>
      </w:pPr>
      <w:r>
        <w:t>关键词：</w:t>
      </w:r>
      <w:proofErr w:type="gramStart"/>
      <w:r>
        <w:t>农业元</w:t>
      </w:r>
      <w:proofErr w:type="gramEnd"/>
      <w:r>
        <w:t>宇宙；区块链；扩展现实；数字孪生；平行农业；虚拟农场；农产品追</w:t>
      </w:r>
      <w:proofErr w:type="gramStart"/>
      <w:r>
        <w:lastRenderedPageBreak/>
        <w:t>溯</w:t>
      </w:r>
      <w:proofErr w:type="gramEnd"/>
      <w:r>
        <w:t>系统；农业教学系统</w:t>
      </w:r>
    </w:p>
    <w:p w14:paraId="5141459E" w14:textId="1410A44A" w:rsidR="00886A27" w:rsidRDefault="00886A27" w:rsidP="004E0246">
      <w:pPr>
        <w:ind w:firstLine="420"/>
      </w:pPr>
      <w:r>
        <w:rPr>
          <w:noProof/>
        </w:rPr>
        <w:drawing>
          <wp:inline distT="0" distB="0" distL="0" distR="0" wp14:anchorId="6C08290C" wp14:editId="101BB576">
            <wp:extent cx="4623038" cy="2933851"/>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23038" cy="2933851"/>
                    </a:xfrm>
                    <a:prstGeom prst="rect">
                      <a:avLst/>
                    </a:prstGeom>
                  </pic:spPr>
                </pic:pic>
              </a:graphicData>
            </a:graphic>
          </wp:inline>
        </w:drawing>
      </w:r>
    </w:p>
    <w:p w14:paraId="5D7B5EE2" w14:textId="7B31B485" w:rsidR="005F6F7C" w:rsidRDefault="005F6F7C" w:rsidP="005F6F7C">
      <w:pPr>
        <w:pStyle w:val="a7"/>
      </w:pPr>
      <w:r w:rsidRPr="005F6F7C">
        <w:rPr>
          <w:rFonts w:hint="eastAsia"/>
        </w:rPr>
        <w:t>开发数字孪生体的系统架构设计模式目录</w:t>
      </w:r>
    </w:p>
    <w:p w14:paraId="3CE74050" w14:textId="7A595132" w:rsidR="005F6F7C" w:rsidRDefault="005F6F7C" w:rsidP="005F6F7C">
      <w:pPr>
        <w:ind w:firstLine="420"/>
      </w:pPr>
      <w:r w:rsidRPr="005F6F7C">
        <w:rPr>
          <w:rFonts w:hint="eastAsia"/>
        </w:rPr>
        <w:t>摘要：数字</w:t>
      </w:r>
      <w:proofErr w:type="gramStart"/>
      <w:r w:rsidRPr="005F6F7C">
        <w:rPr>
          <w:rFonts w:hint="eastAsia"/>
        </w:rPr>
        <w:t>孪生是</w:t>
      </w:r>
      <w:proofErr w:type="gramEnd"/>
      <w:r w:rsidRPr="005F6F7C">
        <w:rPr>
          <w:rFonts w:hint="eastAsia"/>
        </w:rPr>
        <w:t>与之远程连接的物理实体的数字复制品。数字孪生可以提供相应物理实体的丰富表示，并可实现各种用途的复杂控制。尽管数字孪生的概念已广为人知，但基于数字孪生的系统设计尚未得到充分探索。在实践中，数字孪生可以以不同的方式应用，导致不同的建筑设计。为了指导架构设计过程，我们提供了一种面向模式的方法来构建基于数字孪生的系统。为此，我们提出了一个可在系统工程的广泛背景下重用的数字孪生架构设计模式目录。模式支持系统工程生命周期过程中的各个阶段，并使用定义良好的模式文档模板进行描述。为了说明数字孪生模式的应用，我们在农业和食品领域采用了多案例研究方法。</w:t>
      </w:r>
    </w:p>
    <w:p w14:paraId="4F8CD723" w14:textId="042AB38E" w:rsidR="005F6F7C" w:rsidRDefault="005F6F7C" w:rsidP="005F6F7C">
      <w:pPr>
        <w:ind w:firstLine="420"/>
      </w:pPr>
      <w:r w:rsidRPr="005F6F7C">
        <w:rPr>
          <w:rFonts w:hint="eastAsia"/>
        </w:rPr>
        <w:t>关键词：数字孪生；系统工程；系统架构设计；智慧农业；物联网；农场管理制度；遥感与控制；虚拟化</w:t>
      </w:r>
    </w:p>
    <w:p w14:paraId="7537067B" w14:textId="7CCC0AAA" w:rsidR="003D79A2" w:rsidRDefault="003D79A2" w:rsidP="003D79A2">
      <w:pPr>
        <w:pStyle w:val="a7"/>
      </w:pPr>
      <w:r w:rsidRPr="003D79A2">
        <w:rPr>
          <w:rFonts w:hint="eastAsia"/>
        </w:rPr>
        <w:t>温室行业</w:t>
      </w:r>
      <w:r w:rsidRPr="003D79A2">
        <w:t>4.0 -数字</w:t>
      </w:r>
      <w:r>
        <w:rPr>
          <w:rFonts w:hint="eastAsia"/>
        </w:rPr>
        <w:t>孪生</w:t>
      </w:r>
      <w:r w:rsidRPr="003D79A2">
        <w:t>技术用于商业温室</w:t>
      </w:r>
    </w:p>
    <w:p w14:paraId="45B6EA14" w14:textId="05BE2288" w:rsidR="003D79A2" w:rsidRDefault="003D79A2" w:rsidP="003D79A2">
      <w:pPr>
        <w:ind w:firstLine="420"/>
      </w:pPr>
      <w:r>
        <w:rPr>
          <w:rFonts w:hint="eastAsia"/>
        </w:rPr>
        <w:t>摘要：</w:t>
      </w:r>
      <w:r w:rsidRPr="003D79A2">
        <w:t>温室园艺产业项目旨在创建一个数字</w:t>
      </w:r>
      <w:r>
        <w:rPr>
          <w:rFonts w:hint="eastAsia"/>
        </w:rPr>
        <w:t>孪生</w:t>
      </w:r>
      <w:r w:rsidRPr="003D79A2">
        <w:t>4.0软件平台,结合行业技术(物联网、人工智能、大数据、</w:t>
      </w:r>
      <w:proofErr w:type="gramStart"/>
      <w:r w:rsidRPr="003D79A2">
        <w:t>云计算</w:t>
      </w:r>
      <w:proofErr w:type="gramEnd"/>
      <w:r w:rsidRPr="003D79A2">
        <w:t>和数字双胞胎)温室生产系统的集成部分。垂直整合的集成提供了一种新的破坏性的方法和优化的温室生产流程改善能源效率、生产力和生产吞吐量,在不影响产品质量和</w:t>
      </w:r>
      <w:proofErr w:type="gramStart"/>
      <w:r w:rsidRPr="003D79A2">
        <w:t>可</w:t>
      </w:r>
      <w:proofErr w:type="gramEnd"/>
      <w:r w:rsidRPr="003D79A2">
        <w:t>持续性。应用行业4.0</w:t>
      </w:r>
      <w:proofErr w:type="gramStart"/>
      <w:r w:rsidRPr="003D79A2">
        <w:t>数字双概念</w:t>
      </w:r>
      <w:proofErr w:type="gramEnd"/>
      <w:r w:rsidRPr="003D79A2">
        <w:t>丹麦园艺温室产业提供了数字模型模拟和评估物理温室设施的性能。</w:t>
      </w:r>
      <w:proofErr w:type="gramStart"/>
      <w:r w:rsidRPr="003D79A2">
        <w:t>数字双</w:t>
      </w:r>
      <w:proofErr w:type="gramEnd"/>
      <w:r w:rsidRPr="003D79A2">
        <w:t>结合建模、人工智能和大数据分析与物联网与传统传感器数据从生产和基于</w:t>
      </w:r>
      <w:proofErr w:type="gramStart"/>
      <w:r w:rsidRPr="003D79A2">
        <w:t>云计算</w:t>
      </w:r>
      <w:proofErr w:type="gramEnd"/>
      <w:r w:rsidRPr="003D79A2">
        <w:t>的企业数据预测物理的双胞胎在不同操作条件下将执行。数字双胞胎的</w:t>
      </w:r>
      <w:proofErr w:type="spellStart"/>
      <w:r w:rsidRPr="003D79A2">
        <w:t>cooptimization</w:t>
      </w:r>
      <w:proofErr w:type="spellEnd"/>
      <w:r w:rsidRPr="003D79A2">
        <w:t>生产计划的支持,能源消耗,通过考虑影响因素和劳动力成本,包括生产日期、质量等级、加热、人工照明、能源价格(天然气和电力),和天气预报。数字双胞胎扩展了的生态系统最先进的通过采用一个可扩展的分布式方法的“系统的系统”互联数码双胞胎在生产设施。一批专业数字双胞胎相连来描述和模拟生产链的各个方面,如整体产能、能耗、交付日期和供应流程。该项目是开发一个生态系统的贡献共同获取的数字双胞胎一个工业温室设施的行为。生态系统将使工业温室设施变得越来越活跃的参与者电网。</w:t>
      </w:r>
    </w:p>
    <w:p w14:paraId="76217139" w14:textId="09C84061" w:rsidR="003D79A2" w:rsidRDefault="003D79A2" w:rsidP="003D79A2">
      <w:pPr>
        <w:ind w:firstLine="420"/>
      </w:pPr>
      <w:r w:rsidRPr="003D79A2">
        <w:t>关键词:温室、行业4.0,</w:t>
      </w:r>
      <w:proofErr w:type="gramStart"/>
      <w:r w:rsidRPr="003D79A2">
        <w:t>数字双</w:t>
      </w:r>
      <w:proofErr w:type="gramEnd"/>
      <w:r w:rsidRPr="003D79A2">
        <w:t>能源灵</w:t>
      </w:r>
      <w:r w:rsidRPr="003D79A2">
        <w:rPr>
          <w:rFonts w:hint="eastAsia"/>
        </w:rPr>
        <w:t>活性</w:t>
      </w:r>
      <w:r w:rsidRPr="003D79A2">
        <w:t>,人工智能</w:t>
      </w:r>
    </w:p>
    <w:p w14:paraId="625A78D1" w14:textId="33EDEE07" w:rsidR="00F249A3" w:rsidRDefault="00F249A3" w:rsidP="00F249A3">
      <w:pPr>
        <w:pStyle w:val="a7"/>
      </w:pPr>
      <w:r w:rsidRPr="00F249A3">
        <w:rPr>
          <w:rFonts w:hint="eastAsia"/>
        </w:rPr>
        <w:t>数字孪生架构，可在受控环境中优化农业生产力</w:t>
      </w:r>
    </w:p>
    <w:p w14:paraId="49D1594F" w14:textId="611F2D77" w:rsidR="00F249A3" w:rsidRDefault="00F249A3" w:rsidP="00F249A3">
      <w:pPr>
        <w:ind w:firstLine="420"/>
      </w:pPr>
      <w:r w:rsidRPr="00F249A3">
        <w:rPr>
          <w:rFonts w:hint="eastAsia"/>
        </w:rPr>
        <w:t>摘要：</w:t>
      </w:r>
      <w:r w:rsidRPr="00F249A3">
        <w:t xml:space="preserve"> 为确保粮食安全，农业生产体系应朝着增加产量和减少资源利用的方向进行创新。由于与传统农业系统相比自动化水平更高，受控环境农业（CEA）应用通常以更高的能耗为代价实现更好的产量和优质作物。在这种情况下，数字孪生（DT）可以构成实现生产力</w:t>
      </w:r>
      <w:r w:rsidRPr="00F249A3">
        <w:lastRenderedPageBreak/>
        <w:t>优化的基本工具，旨在实现生产和资源消耗之间的比率。出于这个原因，在这项工作中引入了CEA系统的DT架构，并将其应用于案例研究以进行验证。拟议的架构有可能优化生产力，因为它利用模拟软件能够优化：（</w:t>
      </w:r>
      <w:proofErr w:type="spellStart"/>
      <w:r w:rsidRPr="00F249A3">
        <w:t>i</w:t>
      </w:r>
      <w:proofErr w:type="spellEnd"/>
      <w:r w:rsidRPr="00F249A3">
        <w:t>）与作物小气候控制有关的气候控制战略;（二）与作物管理有关的处理。由于粮食安</w:t>
      </w:r>
      <w:r w:rsidRPr="00F249A3">
        <w:rPr>
          <w:rFonts w:hint="eastAsia"/>
        </w:rPr>
        <w:t>全在全球格局中的重要性，作者希望这项工作可以推动对提高</w:t>
      </w:r>
      <w:r w:rsidRPr="00F249A3">
        <w:t>CEA系统生产力的策略的研究。</w:t>
      </w:r>
    </w:p>
    <w:p w14:paraId="04202A3E" w14:textId="664CEBF9" w:rsidR="00F249A3" w:rsidRDefault="00F249A3" w:rsidP="00F249A3">
      <w:pPr>
        <w:ind w:firstLine="420"/>
      </w:pPr>
      <w:r w:rsidRPr="00F249A3">
        <w:rPr>
          <w:rFonts w:hint="eastAsia"/>
        </w:rPr>
        <w:t>关键词：受控环境农业</w:t>
      </w:r>
      <w:r w:rsidRPr="00F249A3">
        <w:t>;数字孪生;生产力;建筑;优化</w:t>
      </w:r>
    </w:p>
    <w:p w14:paraId="3005AE50" w14:textId="280E692D" w:rsidR="007B1DA4" w:rsidRDefault="007B1DA4" w:rsidP="00F249A3">
      <w:pPr>
        <w:ind w:firstLine="420"/>
      </w:pPr>
      <w:r>
        <w:rPr>
          <w:noProof/>
        </w:rPr>
        <w:drawing>
          <wp:inline distT="0" distB="0" distL="0" distR="0" wp14:anchorId="4E71800B" wp14:editId="5503906B">
            <wp:extent cx="5274310" cy="37750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775075"/>
                    </a:xfrm>
                    <a:prstGeom prst="rect">
                      <a:avLst/>
                    </a:prstGeom>
                  </pic:spPr>
                </pic:pic>
              </a:graphicData>
            </a:graphic>
          </wp:inline>
        </w:drawing>
      </w:r>
    </w:p>
    <w:p w14:paraId="4BE5A74F" w14:textId="6B87B01F" w:rsidR="00FA04D6" w:rsidRDefault="00FA04D6" w:rsidP="00F249A3">
      <w:pPr>
        <w:ind w:firstLine="420"/>
      </w:pPr>
      <w:r>
        <w:rPr>
          <w:noProof/>
        </w:rPr>
        <w:lastRenderedPageBreak/>
        <w:drawing>
          <wp:inline distT="0" distB="0" distL="0" distR="0" wp14:anchorId="73FAFA4A" wp14:editId="679A0886">
            <wp:extent cx="4798710" cy="5409145"/>
            <wp:effectExtent l="0" t="0" r="190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2063" cy="5412924"/>
                    </a:xfrm>
                    <a:prstGeom prst="rect">
                      <a:avLst/>
                    </a:prstGeom>
                  </pic:spPr>
                </pic:pic>
              </a:graphicData>
            </a:graphic>
          </wp:inline>
        </w:drawing>
      </w:r>
    </w:p>
    <w:p w14:paraId="4F7C7BFD" w14:textId="734FCE26" w:rsidR="0082441C" w:rsidRDefault="0082441C" w:rsidP="0082441C">
      <w:pPr>
        <w:pStyle w:val="a7"/>
      </w:pPr>
      <w:r w:rsidRPr="0082441C">
        <w:t>meta的商人：了解元宇宙零售业未来的研究议程</w:t>
      </w:r>
    </w:p>
    <w:p w14:paraId="57A47593" w14:textId="77520668" w:rsidR="0082441C" w:rsidRDefault="0082441C" w:rsidP="0082441C">
      <w:pPr>
        <w:ind w:firstLine="420"/>
      </w:pPr>
      <w:r>
        <w:rPr>
          <w:rFonts w:hint="eastAsia"/>
        </w:rPr>
        <w:t>摘要：</w:t>
      </w:r>
      <w:r w:rsidRPr="0082441C">
        <w:rPr>
          <w:rFonts w:hint="eastAsia"/>
        </w:rPr>
        <w:t>由于技术的飞速发展，元宇宙正迅速受到零售业各个领域的关注。预计到</w:t>
      </w:r>
      <w:r w:rsidRPr="0082441C">
        <w:t>2024年，元宇宙的市场将达到8000亿美元，预计将从根本上重塑数字世界的零售业。然而，从顾客、零售商或品牌的角度来看，人们对元宇宙知之甚少。本文总结了迄今为止文献和大众媒体对元宇宙的概念化。作者提供了元宇宙的新概念，包含四个不同的维度：在线协作、高度消费者沉浸感、独特的数字资产和数字人物角色。考虑到目前用于提供高消费者沉浸感的技术（如增强现实、虚拟现实）和独特的数字资产（如区块链技术）尚未完全开发或商业化，作者还提出了过渡元宇宙的概念，以更好</w:t>
      </w:r>
      <w:r w:rsidRPr="0082441C">
        <w:rPr>
          <w:rFonts w:hint="eastAsia"/>
        </w:rPr>
        <w:t>地理解元宇宙发展的当前阶段。作者最后为未来的研究提供了</w:t>
      </w:r>
      <w:r w:rsidRPr="0082441C">
        <w:t>27个方向，这些方向基于元宇宙维度如何在整个客户旅程（购买前、购买后）中为任何零售交易所的三个主要利益相关者（消费者、零售商、品牌）放大数字体验中的三个客户接触点（数字经济交换、复杂的社会关系、直接的环境互动）的全因子。</w:t>
      </w:r>
    </w:p>
    <w:p w14:paraId="12FEB313" w14:textId="77777777" w:rsidR="00FC7C04" w:rsidRDefault="0082441C" w:rsidP="0082441C">
      <w:pPr>
        <w:ind w:firstLine="420"/>
      </w:pPr>
      <w:r w:rsidRPr="0082441C">
        <w:rPr>
          <w:rFonts w:hint="eastAsia"/>
        </w:rPr>
        <w:t>关键词：元宇宙；</w:t>
      </w:r>
      <w:r>
        <w:rPr>
          <w:rFonts w:hint="eastAsia"/>
        </w:rPr>
        <w:t>过渡</w:t>
      </w:r>
      <w:r w:rsidRPr="0082441C">
        <w:rPr>
          <w:rFonts w:hint="eastAsia"/>
        </w:rPr>
        <w:t>元宇宙；虚拟现实；增强现实；区块链；不可替换的令牌</w:t>
      </w:r>
      <w:r>
        <w:rPr>
          <w:rFonts w:hint="eastAsia"/>
        </w:rPr>
        <w:t>（NFT）</w:t>
      </w:r>
      <w:r w:rsidRPr="0082441C">
        <w:rPr>
          <w:rFonts w:hint="eastAsia"/>
        </w:rPr>
        <w:t>。</w:t>
      </w:r>
    </w:p>
    <w:p w14:paraId="20CCCBEE" w14:textId="502894E0" w:rsidR="0082441C" w:rsidRDefault="00FC7C04" w:rsidP="00FC7C04">
      <w:pPr>
        <w:ind w:firstLine="420"/>
        <w:jc w:val="center"/>
        <w:rPr>
          <w:rStyle w:val="a8"/>
        </w:rPr>
      </w:pPr>
      <w:r w:rsidRPr="00FC7C04">
        <w:rPr>
          <w:rStyle w:val="a8"/>
          <w:rFonts w:hint="eastAsia"/>
        </w:rPr>
        <w:t>元宇宙的新技术视角：本质、框架与挑战</w:t>
      </w:r>
    </w:p>
    <w:p w14:paraId="3FE43F53" w14:textId="00E32A4C" w:rsidR="00FC7C04" w:rsidRDefault="00FC7C04" w:rsidP="00FC7C04">
      <w:pPr>
        <w:ind w:firstLine="420"/>
        <w:jc w:val="left"/>
      </w:pPr>
      <w:r>
        <w:rPr>
          <w:rFonts w:hint="eastAsia"/>
        </w:rPr>
        <w:t>摘要：</w:t>
      </w:r>
      <w:r w:rsidRPr="00FC7C04">
        <w:rPr>
          <w:rFonts w:hint="eastAsia"/>
        </w:rPr>
        <w:t>元宇宙描绘了一个虚拟与现实相融合的平行数字化世界。它拥有与现实世界相似的经济和社会系统，并提供智能服务和应用。本文从新的技术角度介绍了元宇宙，包括其本质、相应的技术框架和潜在的技术挑战。具体来说，我们从词源上分析了元宇宙的本</w:t>
      </w:r>
      <w:r w:rsidRPr="00FC7C04">
        <w:rPr>
          <w:rFonts w:hint="eastAsia"/>
        </w:rPr>
        <w:lastRenderedPageBreak/>
        <w:t>质，并引用马斯洛的需求层次理论指出了元宇宙在时间、空间和内容上的突破。随后，我们总结出元宇宙的四大支柱，即无处不在的连接、空间融合、虚拟与现实的互动以及以人为中心的交流，并建立了相应的技术框架。此外，我们设想元宇宙在技术方面的未决问题和挑战。这项工作为元宇宙提出了新的技术视角，并将为其未来的技术发展提供进一步的指导。</w:t>
      </w:r>
    </w:p>
    <w:p w14:paraId="25DA6287" w14:textId="79AF6A20" w:rsidR="00FC7C04" w:rsidRDefault="00FC7C04" w:rsidP="00FC7C04">
      <w:pPr>
        <w:ind w:firstLine="420"/>
        <w:jc w:val="left"/>
      </w:pPr>
      <w:r w:rsidRPr="00FC7C04">
        <w:rPr>
          <w:rFonts w:hint="eastAsia"/>
        </w:rPr>
        <w:t>关键词：元宇宙、技术框架、无处不在的连接、空间融合、虚拟与现实互动、以人为本的交流。</w:t>
      </w:r>
    </w:p>
    <w:p w14:paraId="598747C2" w14:textId="786BF21C" w:rsidR="00FA6C75" w:rsidRDefault="00FA6C75" w:rsidP="00FA6C75">
      <w:pPr>
        <w:pStyle w:val="a7"/>
      </w:pPr>
      <w:r w:rsidRPr="00FA6C75">
        <w:rPr>
          <w:rFonts w:hint="eastAsia"/>
        </w:rPr>
        <w:t>基于</w:t>
      </w:r>
      <w:r w:rsidRPr="00FA6C75">
        <w:t xml:space="preserve"> 5G+AI 构建皮革制品虚拟仿真“元宇宙”中心</w:t>
      </w:r>
    </w:p>
    <w:p w14:paraId="33025C56" w14:textId="77777777" w:rsidR="00FA6C75" w:rsidRDefault="00FA6C75" w:rsidP="00FA6C75">
      <w:pPr>
        <w:ind w:firstLine="420"/>
      </w:pPr>
      <w:r w:rsidRPr="00FA6C75">
        <w:rPr>
          <w:rFonts w:hint="eastAsia"/>
        </w:rPr>
        <w:t>摘要：在教育信息化</w:t>
      </w:r>
      <w:r w:rsidRPr="00FA6C75">
        <w:t xml:space="preserve"> 2.0 时代，针对高校皮革相关专业传统教学中学习难度大、时空限制严、实验消耗多、市场变 </w:t>
      </w:r>
      <w:proofErr w:type="gramStart"/>
      <w:r w:rsidRPr="00FA6C75">
        <w:t>化快等</w:t>
      </w:r>
      <w:proofErr w:type="gramEnd"/>
      <w:r w:rsidRPr="00FA6C75">
        <w:t xml:space="preserve">问题，结合专业人才培养要求，依托 5G 高速通信、人工智能、VR/AR/MR 虚拟仿真、物联网、云计算、数字 </w:t>
      </w:r>
      <w:proofErr w:type="gramStart"/>
      <w:r w:rsidRPr="00FA6C75">
        <w:t>孪生等</w:t>
      </w:r>
      <w:proofErr w:type="gramEnd"/>
      <w:r w:rsidRPr="00FA6C75">
        <w:t>技术，构建了皮革制品虚拟仿真“元宇宙”中心。实现了教师与学生之间的系统性、互动性、沉浸性的情景 化教学，学生与企业之间的灵活性、新颖性、创造性的个性化学习，教师与企业之间的实践性、时效性、经济性的 教学研修。紧跟时代变化，提高学生兴趣，满足社会需求，培养具有良好自学能力、工程实践能</w:t>
      </w:r>
      <w:r w:rsidRPr="00FA6C75">
        <w:rPr>
          <w:rFonts w:hint="eastAsia"/>
        </w:rPr>
        <w:t>力及创新能力的卓</w:t>
      </w:r>
      <w:r w:rsidRPr="00FA6C75">
        <w:t xml:space="preserve"> 越复合人才。 </w:t>
      </w:r>
    </w:p>
    <w:p w14:paraId="60342524" w14:textId="0938C3E4" w:rsidR="00FA6C75" w:rsidRDefault="00FA6C75" w:rsidP="00FA6C75">
      <w:pPr>
        <w:ind w:firstLine="420"/>
      </w:pPr>
      <w:r w:rsidRPr="00FA6C75">
        <w:t>关键词：皮革制品；元宇宙；5G 高速通信；人工智能</w:t>
      </w:r>
    </w:p>
    <w:p w14:paraId="61BFA8A4" w14:textId="166A8342" w:rsidR="00FA6C75" w:rsidRDefault="00FA6C75" w:rsidP="00FA6C75">
      <w:pPr>
        <w:ind w:firstLine="420"/>
      </w:pPr>
      <w:r>
        <w:rPr>
          <w:noProof/>
        </w:rPr>
        <w:drawing>
          <wp:inline distT="0" distB="0" distL="0" distR="0" wp14:anchorId="13F8870E" wp14:editId="4061DE28">
            <wp:extent cx="4045158" cy="411501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5158" cy="4115011"/>
                    </a:xfrm>
                    <a:prstGeom prst="rect">
                      <a:avLst/>
                    </a:prstGeom>
                  </pic:spPr>
                </pic:pic>
              </a:graphicData>
            </a:graphic>
          </wp:inline>
        </w:drawing>
      </w:r>
    </w:p>
    <w:p w14:paraId="0F3A43BC" w14:textId="7F817CEA" w:rsidR="00FA6C75" w:rsidRDefault="00FA6C75" w:rsidP="00FA6C75">
      <w:pPr>
        <w:ind w:firstLine="420"/>
      </w:pPr>
      <w:r>
        <w:rPr>
          <w:noProof/>
        </w:rPr>
        <w:lastRenderedPageBreak/>
        <w:drawing>
          <wp:inline distT="0" distB="0" distL="0" distR="0" wp14:anchorId="1E512088" wp14:editId="2959B4A9">
            <wp:extent cx="3156112" cy="2248016"/>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6112" cy="2248016"/>
                    </a:xfrm>
                    <a:prstGeom prst="rect">
                      <a:avLst/>
                    </a:prstGeom>
                  </pic:spPr>
                </pic:pic>
              </a:graphicData>
            </a:graphic>
          </wp:inline>
        </w:drawing>
      </w:r>
    </w:p>
    <w:p w14:paraId="25A21857" w14:textId="3CF0D348" w:rsidR="00FA6C75" w:rsidRDefault="00FA6C75" w:rsidP="00FA6C75">
      <w:pPr>
        <w:pStyle w:val="a7"/>
      </w:pPr>
      <w:r w:rsidRPr="00FA6C75">
        <w:rPr>
          <w:rFonts w:hint="eastAsia"/>
        </w:rPr>
        <w:t>新信息环境下的在线教育元宇宙建模探索</w:t>
      </w:r>
    </w:p>
    <w:p w14:paraId="7DE639AF" w14:textId="4BEF9E11" w:rsidR="00FA6C75" w:rsidRDefault="00FA6C75" w:rsidP="00FA6C75">
      <w:pPr>
        <w:ind w:firstLine="420"/>
      </w:pPr>
      <w:r w:rsidRPr="00FA6C75">
        <w:rPr>
          <w:rFonts w:hint="eastAsia"/>
        </w:rPr>
        <w:t>摘</w:t>
      </w:r>
      <w:r w:rsidRPr="00FA6C75">
        <w:t xml:space="preserve"> 要</w:t>
      </w:r>
      <w:r>
        <w:rPr>
          <w:rFonts w:hint="eastAsia"/>
        </w:rPr>
        <w:t>：</w:t>
      </w:r>
      <w:r w:rsidRPr="00FA6C75">
        <w:t>随着互联网技术和智能终端设备的普及应用以及大数据等新兴科技手段在教育领域中的广泛应用与渗透，以大 数据为基础的人工智能已成为未来教学变革发展的重要驱动力之一。基于此，本研究提出了一种面向未来的在线教育元宇宙模型—“元宇宙”（Metaverse），并对其构建过程进行分析、总结。该模型将学习者作为一个整体，通过对知识点的分解来 建立起整个知识网络体系结构 ；同时，还考虑到不同学习者个体之间存在着差异性，从而使得每个学习者都能够根据自身情况选择 适合自己水平的学习内容。最 后，结合元宇宙理论框架，给出</w:t>
      </w:r>
      <w:r w:rsidRPr="00FA6C75">
        <w:rPr>
          <w:rFonts w:hint="eastAsia"/>
        </w:rPr>
        <w:t>了元宇宙各部分之间相互作用关系及作用机制的具体</w:t>
      </w:r>
      <w:r w:rsidRPr="00FA6C75">
        <w:t xml:space="preserve"> 描述。 </w:t>
      </w:r>
      <w:r>
        <w:tab/>
      </w:r>
      <w:r w:rsidRPr="00FA6C75">
        <w:t xml:space="preserve"> 关键词</w:t>
      </w:r>
      <w:r>
        <w:rPr>
          <w:rFonts w:hint="eastAsia"/>
        </w:rPr>
        <w:t>：</w:t>
      </w:r>
      <w:r w:rsidRPr="00FA6C75">
        <w:t>新信息环境；在线教育；元宇宙</w:t>
      </w:r>
    </w:p>
    <w:p w14:paraId="027A6F34" w14:textId="5069B311" w:rsidR="00FA6C75" w:rsidRDefault="00FA6C75" w:rsidP="00FA6C75">
      <w:pPr>
        <w:ind w:firstLine="420"/>
      </w:pPr>
      <w:r>
        <w:rPr>
          <w:noProof/>
        </w:rPr>
        <w:drawing>
          <wp:inline distT="0" distB="0" distL="0" distR="0" wp14:anchorId="222A57C0" wp14:editId="4D751EA4">
            <wp:extent cx="3206915" cy="3384724"/>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6915" cy="3384724"/>
                    </a:xfrm>
                    <a:prstGeom prst="rect">
                      <a:avLst/>
                    </a:prstGeom>
                  </pic:spPr>
                </pic:pic>
              </a:graphicData>
            </a:graphic>
          </wp:inline>
        </w:drawing>
      </w:r>
    </w:p>
    <w:p w14:paraId="02077137" w14:textId="63D550D9" w:rsidR="00CB1282" w:rsidRDefault="00CB1282" w:rsidP="00FA6C75">
      <w:pPr>
        <w:ind w:firstLine="420"/>
      </w:pPr>
      <w:r w:rsidRPr="00CB1282">
        <w:rPr>
          <w:rFonts w:hint="eastAsia"/>
        </w:rPr>
        <w:t>摘要</w:t>
      </w:r>
      <w:r>
        <w:rPr>
          <w:rFonts w:hint="eastAsia"/>
        </w:rPr>
        <w:t>：</w:t>
      </w:r>
      <w:r w:rsidRPr="00CB1282">
        <w:rPr>
          <w:rFonts w:hint="eastAsia"/>
        </w:rPr>
        <w:t>数字双胞胎为集成使用传感器数据、基于过程和数据驱动的建模以及用户交互提供了一种新的范式，以探索单个对象和过程的行为。数字双胞胎起源于工程背景，是为机器和主要的物理和化学过程开发的。在本文中，我们进一步发展了对绿色生命科学的数字双胞胎的理解，其中也包括生物和社会过程。我们报告了精准农业、温室控制和个性化饮食建议方面的三个用例，重点关注与其他研究方法相比，数字双胞胎的实际优势和挑战。本研究扩</w:t>
      </w:r>
      <w:r w:rsidRPr="00CB1282">
        <w:rPr>
          <w:rFonts w:hint="eastAsia"/>
        </w:rPr>
        <w:lastRenderedPageBreak/>
        <w:t>展了该领域早期关于数字双胞胎的更多概念性研究。我们发现，由于数字双胞胎与现实生活中的双胞胎的实时数据连接，提高了准确性和影响力。相关数据源的规格、可用性和准确性仍然是主要挑战。具体来说，当使用数字双胞胎进行个性化建议时，需要在非技术方面进行进一步的研究，以便用户遵守数字双胞胎的建议。我们概述了未来研究的四个方向，并预计进一步的研究将包括数据驱动的建模，以模拟生物和过程的复杂特征，同时开发限制所需输入数据量的方法。</w:t>
      </w:r>
    </w:p>
    <w:p w14:paraId="098B6E4D" w14:textId="48F5BAC1" w:rsidR="00CB1282" w:rsidRDefault="00CB1282" w:rsidP="00FA6C75">
      <w:pPr>
        <w:ind w:firstLine="420"/>
      </w:pPr>
      <w:r w:rsidRPr="00CB1282">
        <w:rPr>
          <w:rFonts w:hint="eastAsia"/>
        </w:rPr>
        <w:t>关键词</w:t>
      </w:r>
      <w:r>
        <w:rPr>
          <w:rFonts w:hint="eastAsia"/>
        </w:rPr>
        <w:t>：</w:t>
      </w:r>
      <w:r w:rsidRPr="00CB1282">
        <w:rPr>
          <w:rFonts w:hint="eastAsia"/>
        </w:rPr>
        <w:t>数字双胞胎；精准农业；温室控制；个性化饮食建议</w:t>
      </w:r>
    </w:p>
    <w:p w14:paraId="49C2479E" w14:textId="0387E9E1" w:rsidR="008F7A27" w:rsidRDefault="008F7A27" w:rsidP="008F7A27">
      <w:pPr>
        <w:pStyle w:val="a7"/>
      </w:pPr>
      <w:r w:rsidRPr="008F7A27">
        <w:t>Research on intelligent operation and maintenance technology 2 of greenhouse based on digital twin</w:t>
      </w:r>
    </w:p>
    <w:p w14:paraId="3A8794D2" w14:textId="356F5A82" w:rsidR="008F7A27" w:rsidRDefault="008F7A27" w:rsidP="008F7A27">
      <w:pPr>
        <w:pStyle w:val="a7"/>
      </w:pPr>
      <w:r w:rsidRPr="008F7A27">
        <w:rPr>
          <w:rFonts w:hint="eastAsia"/>
        </w:rPr>
        <w:t>基于数字孪生的温室智能运</w:t>
      </w:r>
      <w:proofErr w:type="gramStart"/>
      <w:r w:rsidRPr="008F7A27">
        <w:rPr>
          <w:rFonts w:hint="eastAsia"/>
        </w:rPr>
        <w:t>维技术</w:t>
      </w:r>
      <w:proofErr w:type="gramEnd"/>
      <w:r w:rsidRPr="008F7A27">
        <w:t>的研究</w:t>
      </w:r>
    </w:p>
    <w:p w14:paraId="1265C7B0" w14:textId="1F5A83B5" w:rsidR="008F7A27" w:rsidRDefault="008F7A27" w:rsidP="008F7A27">
      <w:pPr>
        <w:ind w:firstLine="420"/>
        <w:rPr>
          <w:rStyle w:val="ts-alignment-element"/>
          <w:rFonts w:ascii="Segoe UI" w:hAnsi="Segoe UI" w:cs="Segoe UI"/>
          <w:szCs w:val="21"/>
          <w:lang w:eastAsia="zh-Hans"/>
        </w:rPr>
      </w:pPr>
      <w:r>
        <w:rPr>
          <w:rStyle w:val="ts-alignment-element"/>
          <w:rFonts w:ascii="Segoe UI" w:hAnsi="Segoe UI" w:cs="Segoe UI"/>
          <w:szCs w:val="21"/>
          <w:lang w:eastAsia="zh-Hans"/>
        </w:rPr>
        <w:t>摘要：</w:t>
      </w:r>
      <w:r>
        <w:rPr>
          <w:lang w:eastAsia="zh-Hans"/>
        </w:rPr>
        <w:t xml:space="preserve"> </w:t>
      </w:r>
      <w:r>
        <w:rPr>
          <w:rStyle w:val="ts-alignment-element"/>
          <w:rFonts w:ascii="Segoe UI" w:hAnsi="Segoe UI" w:cs="Segoe UI"/>
          <w:szCs w:val="21"/>
          <w:lang w:eastAsia="zh-Hans"/>
        </w:rPr>
        <w:t>在传统温室</w:t>
      </w:r>
      <w:r>
        <w:rPr>
          <w:lang w:eastAsia="zh-Hans"/>
        </w:rPr>
        <w:t>转型</w:t>
      </w:r>
      <w:r>
        <w:rPr>
          <w:rStyle w:val="ts-alignment-element"/>
          <w:rFonts w:ascii="Segoe UI" w:hAnsi="Segoe UI" w:cs="Segoe UI"/>
          <w:szCs w:val="21"/>
          <w:lang w:eastAsia="zh-Hans"/>
        </w:rPr>
        <w:t>升级的时代</w:t>
      </w:r>
      <w:r>
        <w:rPr>
          <w:lang w:eastAsia="zh-Hans"/>
        </w:rPr>
        <w:t>，</w:t>
      </w:r>
      <w:r>
        <w:rPr>
          <w:rStyle w:val="ts-alignment-element"/>
          <w:rFonts w:ascii="Segoe UI" w:hAnsi="Segoe UI" w:cs="Segoe UI"/>
          <w:szCs w:val="21"/>
          <w:lang w:eastAsia="zh-Hans"/>
        </w:rPr>
        <w:t>针对</w:t>
      </w:r>
      <w:r>
        <w:rPr>
          <w:lang w:eastAsia="zh-Hans"/>
        </w:rPr>
        <w:t>植物工厂</w:t>
      </w:r>
      <w:r>
        <w:rPr>
          <w:rStyle w:val="ts-alignment-element"/>
          <w:rFonts w:ascii="Segoe UI" w:hAnsi="Segoe UI" w:cs="Segoe UI"/>
          <w:szCs w:val="21"/>
          <w:lang w:eastAsia="zh-Hans"/>
        </w:rPr>
        <w:t>内部设施设备</w:t>
      </w:r>
      <w:r>
        <w:rPr>
          <w:lang w:eastAsia="zh-Hans"/>
        </w:rPr>
        <w:t>运维</w:t>
      </w:r>
      <w:r>
        <w:rPr>
          <w:rStyle w:val="ts-alignment-element"/>
          <w:rFonts w:ascii="Segoe UI" w:hAnsi="Segoe UI" w:cs="Segoe UI"/>
          <w:szCs w:val="21"/>
          <w:lang w:eastAsia="zh-Hans"/>
        </w:rPr>
        <w:t>过程管理效率低、各类运维决策分析精度不足、智能化程度有待提高等问题，提出了一种基于数字孪生的植物工厂智能运维技术。首先</w:t>
      </w:r>
      <w:r>
        <w:rPr>
          <w:lang w:eastAsia="zh-Hans"/>
        </w:rPr>
        <w:t>，</w:t>
      </w:r>
      <w:r>
        <w:rPr>
          <w:rStyle w:val="ts-alignment-element"/>
          <w:rFonts w:ascii="Segoe UI" w:hAnsi="Segoe UI" w:cs="Segoe UI"/>
          <w:szCs w:val="21"/>
          <w:lang w:eastAsia="zh-Hans"/>
        </w:rPr>
        <w:t>总结</w:t>
      </w:r>
      <w:r>
        <w:rPr>
          <w:lang w:eastAsia="zh-Hans"/>
        </w:rPr>
        <w:t>了</w:t>
      </w:r>
      <w:r>
        <w:rPr>
          <w:rStyle w:val="ts-alignment-element"/>
          <w:rFonts w:ascii="Segoe UI" w:hAnsi="Segoe UI" w:cs="Segoe UI"/>
          <w:szCs w:val="21"/>
          <w:lang w:eastAsia="zh-Hans"/>
        </w:rPr>
        <w:t>植物工厂</w:t>
      </w:r>
      <w:r>
        <w:rPr>
          <w:lang w:eastAsia="zh-Hans"/>
        </w:rPr>
        <w:t>智能</w:t>
      </w:r>
      <w:r>
        <w:rPr>
          <w:rStyle w:val="ts-alignment-element"/>
          <w:rFonts w:ascii="Segoe UI" w:hAnsi="Segoe UI" w:cs="Segoe UI"/>
          <w:szCs w:val="21"/>
          <w:lang w:eastAsia="zh-Hans"/>
        </w:rPr>
        <w:t>运维收集到的数据和信息，分析了智能运维的迫切问题</w:t>
      </w:r>
      <w:r>
        <w:rPr>
          <w:rStyle w:val="ts-alignment-element"/>
          <w:rFonts w:ascii="Segoe UI" w:hAnsi="Segoe UI" w:cs="Segoe UI"/>
          <w:szCs w:val="21"/>
          <w:lang w:eastAsia="zh-Hans"/>
        </w:rPr>
        <w:t>;</w:t>
      </w:r>
      <w:r>
        <w:rPr>
          <w:lang w:eastAsia="zh-Hans"/>
        </w:rPr>
        <w:t>通</w:t>
      </w:r>
      <w:r>
        <w:rPr>
          <w:rStyle w:val="ts-alignment-element"/>
          <w:rFonts w:ascii="Segoe UI" w:hAnsi="Segoe UI" w:cs="Segoe UI"/>
          <w:szCs w:val="21"/>
          <w:lang w:eastAsia="zh-Hans"/>
        </w:rPr>
        <w:t>过整合物联网（</w:t>
      </w:r>
      <w:r>
        <w:rPr>
          <w:rStyle w:val="ts-alignment-element"/>
          <w:rFonts w:ascii="Segoe UI" w:hAnsi="Segoe UI" w:cs="Segoe UI"/>
          <w:szCs w:val="21"/>
          <w:lang w:eastAsia="zh-Hans"/>
        </w:rPr>
        <w:t>IoT</w:t>
      </w:r>
      <w:r>
        <w:rPr>
          <w:rStyle w:val="ts-alignment-element"/>
          <w:rFonts w:ascii="Segoe UI" w:hAnsi="Segoe UI" w:cs="Segoe UI"/>
          <w:szCs w:val="21"/>
          <w:lang w:eastAsia="zh-Hans"/>
        </w:rPr>
        <w:t>）技术和数字孪</w:t>
      </w:r>
      <w:r>
        <w:rPr>
          <w:lang w:eastAsia="zh-Hans"/>
        </w:rPr>
        <w:t>生技</w:t>
      </w:r>
      <w:r>
        <w:rPr>
          <w:rStyle w:val="ts-alignment-element"/>
          <w:rFonts w:ascii="Segoe UI" w:hAnsi="Segoe UI" w:cs="Segoe UI"/>
          <w:szCs w:val="21"/>
          <w:lang w:eastAsia="zh-Hans"/>
        </w:rPr>
        <w:t>术，</w:t>
      </w:r>
      <w:r>
        <w:rPr>
          <w:lang w:eastAsia="zh-Hans"/>
        </w:rPr>
        <w:t>给</w:t>
      </w:r>
      <w:r>
        <w:rPr>
          <w:rStyle w:val="ts-alignment-element"/>
          <w:rFonts w:ascii="Segoe UI" w:hAnsi="Segoe UI" w:cs="Segoe UI"/>
          <w:szCs w:val="21"/>
          <w:lang w:eastAsia="zh-Hans"/>
        </w:rPr>
        <w:t>出了智能运维的机制，建立了植物工厂智能运维的架构体系和相应的孪生模型。</w:t>
      </w:r>
    </w:p>
    <w:p w14:paraId="27F00E2D" w14:textId="11A70D67" w:rsidR="008F7A27" w:rsidRPr="008F7A27" w:rsidRDefault="008F7A27" w:rsidP="008F7A27">
      <w:pPr>
        <w:ind w:firstLine="420"/>
      </w:pPr>
      <w:r w:rsidRPr="008F7A27">
        <w:rPr>
          <w:rFonts w:hint="eastAsia"/>
        </w:rPr>
        <w:t>关键词：数字孪生；温室操作和维护；智能系统；理论体系</w:t>
      </w:r>
    </w:p>
    <w:p w14:paraId="64D90F75" w14:textId="12FF4940" w:rsidR="008F7A27" w:rsidRDefault="008F7A27" w:rsidP="00FA6C75">
      <w:pPr>
        <w:ind w:firstLine="420"/>
        <w:rPr>
          <w:rStyle w:val="ts-alignment-element"/>
          <w:rFonts w:ascii="Segoe UI" w:hAnsi="Segoe UI" w:cs="Segoe UI"/>
          <w:szCs w:val="21"/>
          <w:lang w:eastAsia="zh-Hans"/>
        </w:rPr>
      </w:pPr>
      <w:r>
        <w:rPr>
          <w:rStyle w:val="ts-alignment-element"/>
          <w:rFonts w:ascii="Segoe UI" w:hAnsi="Segoe UI" w:cs="Segoe UI"/>
          <w:szCs w:val="21"/>
          <w:lang w:eastAsia="zh-Hans"/>
        </w:rPr>
        <w:t>数字孪生技术是实现信息技术与物理设备融合的一种手段。实现物理世界与虚拟世界的深度融合</w:t>
      </w:r>
      <w:r>
        <w:rPr>
          <w:rFonts w:ascii="Segoe UI" w:hAnsi="Segoe UI" w:cs="Segoe UI"/>
          <w:szCs w:val="21"/>
          <w:lang w:eastAsia="zh-Hans"/>
        </w:rPr>
        <w:t>，</w:t>
      </w:r>
      <w:r>
        <w:rPr>
          <w:rStyle w:val="ts-alignment-element"/>
          <w:rFonts w:ascii="Segoe UI" w:hAnsi="Segoe UI" w:cs="Segoe UI"/>
          <w:szCs w:val="21"/>
          <w:lang w:eastAsia="zh-Hans"/>
        </w:rPr>
        <w:t>有效解决温室内植物生命周期内</w:t>
      </w:r>
      <w:r>
        <w:rPr>
          <w:rFonts w:ascii="Segoe UI" w:hAnsi="Segoe UI" w:cs="Segoe UI"/>
          <w:szCs w:val="21"/>
          <w:lang w:eastAsia="zh-Hans"/>
        </w:rPr>
        <w:t>的环境</w:t>
      </w:r>
      <w:r>
        <w:rPr>
          <w:rStyle w:val="ts-alignment-element"/>
          <w:rFonts w:ascii="Segoe UI" w:hAnsi="Segoe UI" w:cs="Segoe UI"/>
          <w:szCs w:val="21"/>
          <w:lang w:eastAsia="zh-Hans"/>
        </w:rPr>
        <w:t>要求，利用数字孪生几何模型合理表达设备需求</w:t>
      </w:r>
      <w:r>
        <w:rPr>
          <w:rStyle w:val="ts-alignment-element"/>
          <w:rFonts w:ascii="Segoe UI" w:hAnsi="Segoe UI" w:cs="Segoe UI"/>
          <w:szCs w:val="21"/>
          <w:lang w:eastAsia="zh-Hans"/>
        </w:rPr>
        <w:t>[9</w:t>
      </w:r>
      <w:r>
        <w:rPr>
          <w:rStyle w:val="ts-alignment-element"/>
          <w:rFonts w:ascii="Segoe UI" w:hAnsi="Segoe UI" w:cs="Segoe UI"/>
          <w:szCs w:val="21"/>
          <w:lang w:eastAsia="zh-Hans"/>
        </w:rPr>
        <w:t>，</w:t>
      </w:r>
      <w:r>
        <w:rPr>
          <w:rStyle w:val="ts-alignment-element"/>
          <w:rFonts w:ascii="Segoe UI" w:hAnsi="Segoe UI" w:cs="Segoe UI"/>
          <w:szCs w:val="21"/>
          <w:lang w:eastAsia="zh-Hans"/>
        </w:rPr>
        <w:t>10]</w:t>
      </w:r>
      <w:r>
        <w:rPr>
          <w:rStyle w:val="ts-alignment-element"/>
          <w:rFonts w:ascii="Segoe UI" w:hAnsi="Segoe UI" w:cs="Segoe UI"/>
          <w:szCs w:val="21"/>
          <w:lang w:eastAsia="zh-Hans"/>
        </w:rPr>
        <w:t>。一方面，数字孪生可以实现运维过程中真实物理</w:t>
      </w:r>
      <w:r>
        <w:rPr>
          <w:rFonts w:ascii="Segoe UI" w:hAnsi="Segoe UI" w:cs="Segoe UI"/>
          <w:szCs w:val="21"/>
          <w:lang w:eastAsia="zh-Hans"/>
        </w:rPr>
        <w:t>空间</w:t>
      </w:r>
      <w:r>
        <w:rPr>
          <w:rStyle w:val="ts-alignment-element"/>
          <w:rFonts w:ascii="Segoe UI" w:hAnsi="Segoe UI" w:cs="Segoe UI"/>
          <w:szCs w:val="21"/>
          <w:lang w:eastAsia="zh-Hans"/>
        </w:rPr>
        <w:t>与虚拟数字空间的交互映射</w:t>
      </w:r>
      <w:r>
        <w:rPr>
          <w:rStyle w:val="ts-alignment-element"/>
          <w:rFonts w:ascii="Segoe UI" w:hAnsi="Segoe UI" w:cs="Segoe UI"/>
          <w:szCs w:val="21"/>
          <w:lang w:eastAsia="zh-Hans"/>
        </w:rPr>
        <w:t>;</w:t>
      </w:r>
      <w:r>
        <w:rPr>
          <w:rStyle w:val="ts-alignment-element"/>
          <w:rFonts w:ascii="Segoe UI" w:hAnsi="Segoe UI" w:cs="Segoe UI"/>
          <w:szCs w:val="21"/>
          <w:lang w:eastAsia="zh-Hans"/>
        </w:rPr>
        <w:t>另一方面，数字孪生可以提供外部环境</w:t>
      </w:r>
      <w:r>
        <w:rPr>
          <w:rFonts w:ascii="Segoe UI" w:hAnsi="Segoe UI" w:cs="Segoe UI"/>
          <w:szCs w:val="21"/>
          <w:lang w:eastAsia="zh-Hans"/>
        </w:rPr>
        <w:t>等</w:t>
      </w:r>
      <w:r>
        <w:rPr>
          <w:rStyle w:val="ts-alignment-element"/>
          <w:rFonts w:ascii="Segoe UI" w:hAnsi="Segoe UI" w:cs="Segoe UI"/>
          <w:szCs w:val="21"/>
          <w:lang w:eastAsia="zh-Hans"/>
        </w:rPr>
        <w:t>真实</w:t>
      </w:r>
      <w:r>
        <w:rPr>
          <w:rFonts w:ascii="Segoe UI" w:hAnsi="Segoe UI" w:cs="Segoe UI"/>
          <w:szCs w:val="21"/>
          <w:lang w:eastAsia="zh-Hans"/>
        </w:rPr>
        <w:t>信息与</w:t>
      </w:r>
      <w:r>
        <w:rPr>
          <w:rStyle w:val="ts-alignment-element"/>
          <w:rFonts w:ascii="Segoe UI" w:hAnsi="Segoe UI" w:cs="Segoe UI"/>
          <w:szCs w:val="21"/>
          <w:lang w:eastAsia="zh-Hans"/>
        </w:rPr>
        <w:t>模型仿真等信息</w:t>
      </w:r>
      <w:r>
        <w:rPr>
          <w:rFonts w:ascii="Segoe UI" w:hAnsi="Segoe UI" w:cs="Segoe UI"/>
          <w:szCs w:val="21"/>
          <w:lang w:eastAsia="zh-Hans"/>
        </w:rPr>
        <w:t>空间</w:t>
      </w:r>
      <w:r>
        <w:rPr>
          <w:rStyle w:val="ts-alignment-element"/>
          <w:rFonts w:ascii="Segoe UI" w:hAnsi="Segoe UI" w:cs="Segoe UI"/>
          <w:szCs w:val="21"/>
          <w:lang w:eastAsia="zh-Hans"/>
        </w:rPr>
        <w:t>数据的交互反馈和精准整合，从而增强现实世界与虚拟空间的同步性和一致性</w:t>
      </w:r>
      <w:r>
        <w:rPr>
          <w:rStyle w:val="ts-alignment-element"/>
          <w:rFonts w:ascii="Segoe UI" w:hAnsi="Segoe UI" w:cs="Segoe UI"/>
          <w:szCs w:val="21"/>
          <w:lang w:eastAsia="zh-Hans"/>
        </w:rPr>
        <w:t>[11]</w:t>
      </w:r>
      <w:r>
        <w:rPr>
          <w:rStyle w:val="ts-alignment-element"/>
          <w:rFonts w:ascii="Segoe UI" w:hAnsi="Segoe UI" w:cs="Segoe UI"/>
          <w:szCs w:val="21"/>
          <w:lang w:eastAsia="zh-Hans"/>
        </w:rPr>
        <w:t>。</w:t>
      </w:r>
    </w:p>
    <w:p w14:paraId="7430083E" w14:textId="687A7998" w:rsidR="00EF46F7" w:rsidRDefault="00EF46F7" w:rsidP="00EF46F7">
      <w:r>
        <w:object w:dxaOrig="10464" w:dyaOrig="6348" w14:anchorId="71B92D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pt;height:251.7pt" o:ole="">
            <v:imagedata r:id="rId12" o:title=""/>
          </v:shape>
          <o:OLEObject Type="Embed" ProgID="Visio.Drawing.15" ShapeID="_x0000_i1025" DrawAspect="Content" ObjectID="_1742718501" r:id="rId13"/>
        </w:object>
      </w:r>
    </w:p>
    <w:p w14:paraId="3C294046" w14:textId="246004F2" w:rsidR="002E5646" w:rsidRDefault="002E5646" w:rsidP="002E5646">
      <w:pPr>
        <w:jc w:val="center"/>
      </w:pPr>
      <w:r>
        <w:rPr>
          <w:noProof/>
        </w:rPr>
        <w:lastRenderedPageBreak/>
        <w:drawing>
          <wp:inline distT="0" distB="0" distL="0" distR="0" wp14:anchorId="12AA7F53" wp14:editId="31E34A9A">
            <wp:extent cx="5099312" cy="2349621"/>
            <wp:effectExtent l="0" t="0" r="6350" b="0"/>
            <wp:docPr id="949343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43651" name=""/>
                    <pic:cNvPicPr/>
                  </pic:nvPicPr>
                  <pic:blipFill>
                    <a:blip r:embed="rId14"/>
                    <a:stretch>
                      <a:fillRect/>
                    </a:stretch>
                  </pic:blipFill>
                  <pic:spPr>
                    <a:xfrm>
                      <a:off x="0" y="0"/>
                      <a:ext cx="5099312" cy="2349621"/>
                    </a:xfrm>
                    <a:prstGeom prst="rect">
                      <a:avLst/>
                    </a:prstGeom>
                  </pic:spPr>
                </pic:pic>
              </a:graphicData>
            </a:graphic>
          </wp:inline>
        </w:drawing>
      </w:r>
    </w:p>
    <w:p w14:paraId="683E1583" w14:textId="56C279F5" w:rsidR="002E5646" w:rsidRDefault="002E5646" w:rsidP="002E5646">
      <w:pPr>
        <w:jc w:val="center"/>
      </w:pPr>
      <w:r>
        <w:rPr>
          <w:noProof/>
        </w:rPr>
        <w:drawing>
          <wp:inline distT="0" distB="0" distL="0" distR="0" wp14:anchorId="7DCD80F8" wp14:editId="4FD9A98C">
            <wp:extent cx="4781796" cy="4991357"/>
            <wp:effectExtent l="0" t="0" r="0" b="0"/>
            <wp:docPr id="138800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0086" name=""/>
                    <pic:cNvPicPr/>
                  </pic:nvPicPr>
                  <pic:blipFill>
                    <a:blip r:embed="rId15"/>
                    <a:stretch>
                      <a:fillRect/>
                    </a:stretch>
                  </pic:blipFill>
                  <pic:spPr>
                    <a:xfrm>
                      <a:off x="0" y="0"/>
                      <a:ext cx="4781796" cy="4991357"/>
                    </a:xfrm>
                    <a:prstGeom prst="rect">
                      <a:avLst/>
                    </a:prstGeom>
                  </pic:spPr>
                </pic:pic>
              </a:graphicData>
            </a:graphic>
          </wp:inline>
        </w:drawing>
      </w:r>
    </w:p>
    <w:p w14:paraId="659F68DE" w14:textId="792E16A2" w:rsidR="002E5646" w:rsidRPr="00EF46F7" w:rsidRDefault="002E5646" w:rsidP="002E5646">
      <w:pPr>
        <w:jc w:val="center"/>
        <w:rPr>
          <w:rFonts w:hint="eastAsia"/>
        </w:rPr>
      </w:pPr>
      <w:r w:rsidRPr="002A10CD">
        <w:rPr>
          <w:rFonts w:ascii="Times New Roman" w:eastAsia="黑体" w:hAnsi="Times New Roman" w:cs="Times New Roman"/>
          <w:b/>
          <w:noProof/>
          <w:kern w:val="0"/>
          <w:sz w:val="28"/>
          <w:szCs w:val="28"/>
        </w:rPr>
        <w:lastRenderedPageBreak/>
        <mc:AlternateContent>
          <mc:Choice Requires="wps">
            <w:drawing>
              <wp:inline distT="0" distB="0" distL="0" distR="0" wp14:anchorId="7827352A" wp14:editId="32F7F8EC">
                <wp:extent cx="5274310" cy="3837811"/>
                <wp:effectExtent l="0" t="0" r="21590" b="21590"/>
                <wp:docPr id="20612902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3837811"/>
                        </a:xfrm>
                        <a:prstGeom prst="rect">
                          <a:avLst/>
                        </a:prstGeom>
                        <a:solidFill>
                          <a:srgbClr val="FFFFFF"/>
                        </a:solidFill>
                        <a:ln w="9525">
                          <a:solidFill>
                            <a:srgbClr val="000000"/>
                          </a:solidFill>
                          <a:miter lim="800000"/>
                          <a:headEnd/>
                          <a:tailEnd/>
                        </a:ln>
                      </wps:spPr>
                      <wps:txbx>
                        <w:txbxContent>
                          <w:p w14:paraId="3E7BF336" w14:textId="77777777" w:rsidR="002E5646" w:rsidRDefault="002E5646" w:rsidP="002E5646">
                            <w:pPr>
                              <w:jc w:val="center"/>
                            </w:pPr>
                            <w:r>
                              <w:object w:dxaOrig="9280" w:dyaOrig="9239" w14:anchorId="673384D6">
                                <v:shape id="_x0000_i1026" type="#_x0000_t75" style="width:276.1pt;height:274.4pt" o:ole="">
                                  <v:imagedata r:id="rId16" o:title=""/>
                                </v:shape>
                                <o:OLEObject Type="Embed" ProgID="Visio.Drawing.15" ShapeID="_x0000_i1026" DrawAspect="Content" ObjectID="_1742718502" r:id="rId17"/>
                              </w:object>
                            </w:r>
                          </w:p>
                          <w:p w14:paraId="342E46EB" w14:textId="77777777" w:rsidR="002E5646" w:rsidRPr="002A10CD" w:rsidRDefault="002E5646" w:rsidP="002E5646">
                            <w:pPr>
                              <w:jc w:val="center"/>
                              <w:rPr>
                                <w:rFonts w:ascii="宋体" w:eastAsia="宋体" w:hAnsi="宋体"/>
                                <w:szCs w:val="21"/>
                              </w:rPr>
                            </w:pPr>
                            <w:r w:rsidRPr="002A10CD">
                              <w:rPr>
                                <w:rFonts w:ascii="宋体" w:eastAsia="宋体" w:hAnsi="宋体" w:hint="eastAsia"/>
                                <w:szCs w:val="21"/>
                              </w:rPr>
                              <w:t xml:space="preserve">图 </w:t>
                            </w:r>
                            <w:r w:rsidRPr="002A10CD">
                              <w:rPr>
                                <w:rFonts w:ascii="宋体" w:eastAsia="宋体" w:hAnsi="宋体" w:cs="Times New Roman" w:hint="eastAsia"/>
                                <w:kern w:val="0"/>
                                <w:szCs w:val="21"/>
                              </w:rPr>
                              <w:t>作物温室农业“元宇宙”</w:t>
                            </w:r>
                            <w:r>
                              <w:rPr>
                                <w:rFonts w:ascii="宋体" w:eastAsia="宋体" w:hAnsi="宋体" w:cs="Times New Roman" w:hint="eastAsia"/>
                                <w:kern w:val="0"/>
                                <w:szCs w:val="21"/>
                              </w:rPr>
                              <w:t>构成</w:t>
                            </w:r>
                          </w:p>
                        </w:txbxContent>
                      </wps:txbx>
                      <wps:bodyPr rot="0" vert="horz" wrap="square" lIns="91440" tIns="45720" rIns="91440" bIns="45720" anchor="t" anchorCtr="0">
                        <a:spAutoFit/>
                      </wps:bodyPr>
                    </wps:wsp>
                  </a:graphicData>
                </a:graphic>
              </wp:inline>
            </w:drawing>
          </mc:Choice>
          <mc:Fallback>
            <w:pict>
              <v:shapetype w14:anchorId="7827352A" id="_x0000_t202" coordsize="21600,21600" o:spt="202" path="m,l,21600r21600,l21600,xe">
                <v:stroke joinstyle="miter"/>
                <v:path gradientshapeok="t" o:connecttype="rect"/>
              </v:shapetype>
              <v:shape id="文本框 2" o:spid="_x0000_s1026" type="#_x0000_t202" style="width:415.3pt;height:30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">
                <v:textbox style="mso-fit-shape-to-text:t">
                  <w:txbxContent>
                    <w:p w14:paraId="3E7BF336" w14:textId="77777777" w:rsidR="002E5646" w:rsidRDefault="002E5646" w:rsidP="002E5646">
                      <w:pPr>
                        <w:jc w:val="center"/>
                      </w:pPr>
                      <w:r>
                        <w:object w:dxaOrig="9280" w:dyaOrig="9239" w14:anchorId="673384D6">
                          <v:shape id="_x0000_i1026" type="#_x0000_t75" style="width:276.1pt;height:274.4pt" o:ole="">
                            <v:imagedata r:id="rId16" o:title=""/>
                          </v:shape>
                          <o:OLEObject Type="Embed" ProgID="Visio.Drawing.15" ShapeID="_x0000_i1026" DrawAspect="Content" ObjectID="_1742718502" r:id="rId18"/>
                        </w:object>
                      </w:r>
                    </w:p>
                    <w:p w14:paraId="342E46EB" w14:textId="77777777" w:rsidR="002E5646" w:rsidRPr="002A10CD" w:rsidRDefault="002E5646" w:rsidP="002E5646">
                      <w:pPr>
                        <w:jc w:val="center"/>
                        <w:rPr>
                          <w:rFonts w:ascii="宋体" w:eastAsia="宋体" w:hAnsi="宋体"/>
                          <w:szCs w:val="21"/>
                        </w:rPr>
                      </w:pPr>
                      <w:r w:rsidRPr="002A10CD">
                        <w:rPr>
                          <w:rFonts w:ascii="宋体" w:eastAsia="宋体" w:hAnsi="宋体" w:hint="eastAsia"/>
                          <w:szCs w:val="21"/>
                        </w:rPr>
                        <w:t xml:space="preserve">图 </w:t>
                      </w:r>
                      <w:r w:rsidRPr="002A10CD">
                        <w:rPr>
                          <w:rFonts w:ascii="宋体" w:eastAsia="宋体" w:hAnsi="宋体" w:cs="Times New Roman" w:hint="eastAsia"/>
                          <w:kern w:val="0"/>
                          <w:szCs w:val="21"/>
                        </w:rPr>
                        <w:t>作物温室农业“元宇宙”</w:t>
                      </w:r>
                      <w:r>
                        <w:rPr>
                          <w:rFonts w:ascii="宋体" w:eastAsia="宋体" w:hAnsi="宋体" w:cs="Times New Roman" w:hint="eastAsia"/>
                          <w:kern w:val="0"/>
                          <w:szCs w:val="21"/>
                        </w:rPr>
                        <w:t>构成</w:t>
                      </w:r>
                    </w:p>
                  </w:txbxContent>
                </v:textbox>
                <w10:anchorlock/>
              </v:shape>
            </w:pict>
          </mc:Fallback>
        </mc:AlternateContent>
      </w:r>
    </w:p>
    <w:sectPr w:rsidR="002E5646" w:rsidRPr="00EF46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7A2A6" w14:textId="77777777" w:rsidR="004276C3" w:rsidRDefault="004276C3" w:rsidP="00BA22D6">
      <w:r>
        <w:separator/>
      </w:r>
    </w:p>
  </w:endnote>
  <w:endnote w:type="continuationSeparator" w:id="0">
    <w:p w14:paraId="1E454C92" w14:textId="77777777" w:rsidR="004276C3" w:rsidRDefault="004276C3" w:rsidP="00BA22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F7A11" w14:textId="77777777" w:rsidR="004276C3" w:rsidRDefault="004276C3" w:rsidP="00BA22D6">
      <w:r>
        <w:separator/>
      </w:r>
    </w:p>
  </w:footnote>
  <w:footnote w:type="continuationSeparator" w:id="0">
    <w:p w14:paraId="6900CDFC" w14:textId="77777777" w:rsidR="004276C3" w:rsidRDefault="004276C3" w:rsidP="00BA22D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682"/>
    <w:rsid w:val="000D60D3"/>
    <w:rsid w:val="000F1394"/>
    <w:rsid w:val="00142EAB"/>
    <w:rsid w:val="002461D5"/>
    <w:rsid w:val="002842B8"/>
    <w:rsid w:val="002C3DD9"/>
    <w:rsid w:val="002E5646"/>
    <w:rsid w:val="00377A70"/>
    <w:rsid w:val="003D0DB5"/>
    <w:rsid w:val="003D79A2"/>
    <w:rsid w:val="003E2795"/>
    <w:rsid w:val="003E5CC0"/>
    <w:rsid w:val="003F0BCB"/>
    <w:rsid w:val="00403C58"/>
    <w:rsid w:val="004276C3"/>
    <w:rsid w:val="004E0246"/>
    <w:rsid w:val="004F0D56"/>
    <w:rsid w:val="005F6F7C"/>
    <w:rsid w:val="00692E5E"/>
    <w:rsid w:val="006A749F"/>
    <w:rsid w:val="006C2AD2"/>
    <w:rsid w:val="007002AC"/>
    <w:rsid w:val="007B1DA4"/>
    <w:rsid w:val="007E5832"/>
    <w:rsid w:val="0082441C"/>
    <w:rsid w:val="00863ED8"/>
    <w:rsid w:val="00886A27"/>
    <w:rsid w:val="008F7A27"/>
    <w:rsid w:val="00904B57"/>
    <w:rsid w:val="009262C8"/>
    <w:rsid w:val="00BA22D6"/>
    <w:rsid w:val="00C26697"/>
    <w:rsid w:val="00C6647B"/>
    <w:rsid w:val="00C83682"/>
    <w:rsid w:val="00CB1282"/>
    <w:rsid w:val="00CF34DA"/>
    <w:rsid w:val="00D85015"/>
    <w:rsid w:val="00E16BBE"/>
    <w:rsid w:val="00E17A9F"/>
    <w:rsid w:val="00E3455A"/>
    <w:rsid w:val="00EB31D9"/>
    <w:rsid w:val="00EF46F7"/>
    <w:rsid w:val="00F249A3"/>
    <w:rsid w:val="00F678BB"/>
    <w:rsid w:val="00FA04D6"/>
    <w:rsid w:val="00FA6C75"/>
    <w:rsid w:val="00FC6014"/>
    <w:rsid w:val="00FC7C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271347"/>
  <w15:chartTrackingRefBased/>
  <w15:docId w15:val="{1476133B-7DAA-4C2F-A8B0-C8C418A80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A22D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A22D6"/>
    <w:rPr>
      <w:sz w:val="18"/>
      <w:szCs w:val="18"/>
    </w:rPr>
  </w:style>
  <w:style w:type="paragraph" w:styleId="a5">
    <w:name w:val="footer"/>
    <w:basedOn w:val="a"/>
    <w:link w:val="a6"/>
    <w:uiPriority w:val="99"/>
    <w:unhideWhenUsed/>
    <w:rsid w:val="00BA22D6"/>
    <w:pPr>
      <w:tabs>
        <w:tab w:val="center" w:pos="4153"/>
        <w:tab w:val="right" w:pos="8306"/>
      </w:tabs>
      <w:snapToGrid w:val="0"/>
      <w:jc w:val="left"/>
    </w:pPr>
    <w:rPr>
      <w:sz w:val="18"/>
      <w:szCs w:val="18"/>
    </w:rPr>
  </w:style>
  <w:style w:type="character" w:customStyle="1" w:styleId="a6">
    <w:name w:val="页脚 字符"/>
    <w:basedOn w:val="a0"/>
    <w:link w:val="a5"/>
    <w:uiPriority w:val="99"/>
    <w:rsid w:val="00BA22D6"/>
    <w:rPr>
      <w:sz w:val="18"/>
      <w:szCs w:val="18"/>
    </w:rPr>
  </w:style>
  <w:style w:type="paragraph" w:customStyle="1" w:styleId="a7">
    <w:name w:val="题目"/>
    <w:basedOn w:val="a"/>
    <w:link w:val="a8"/>
    <w:qFormat/>
    <w:rsid w:val="00C26697"/>
    <w:pPr>
      <w:jc w:val="center"/>
    </w:pPr>
    <w:rPr>
      <w:b/>
      <w:bCs/>
    </w:rPr>
  </w:style>
  <w:style w:type="character" w:customStyle="1" w:styleId="a8">
    <w:name w:val="题目 字符"/>
    <w:basedOn w:val="a0"/>
    <w:link w:val="a7"/>
    <w:rsid w:val="00C26697"/>
    <w:rPr>
      <w:b/>
      <w:bCs/>
    </w:rPr>
  </w:style>
  <w:style w:type="character" w:customStyle="1" w:styleId="ts-alignment-element">
    <w:name w:val="ts-alignment-element"/>
    <w:basedOn w:val="a0"/>
    <w:rsid w:val="008F7A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Visio_Drawing.vsdx"/><Relationship Id="rId18" Type="http://schemas.openxmlformats.org/officeDocument/2006/relationships/package" Target="embeddings/Microsoft_Visio_Drawing2.vsdx"/><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package" Target="embeddings/Microsoft_Visio_Drawing1.vsdx"/><Relationship Id="rId2" Type="http://schemas.openxmlformats.org/officeDocument/2006/relationships/settings" Target="settings.xml"/><Relationship Id="rId16" Type="http://schemas.openxmlformats.org/officeDocument/2006/relationships/image" Target="media/image10.emf"/><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4502</TotalTime>
  <Pages>1</Pages>
  <Words>829</Words>
  <Characters>4726</Characters>
  <Application>Microsoft Office Word</Application>
  <DocSecurity>0</DocSecurity>
  <Lines>39</Lines>
  <Paragraphs>11</Paragraphs>
  <ScaleCrop>false</ScaleCrop>
  <Company/>
  <LinksUpToDate>false</LinksUpToDate>
  <CharactersWithSpaces>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庞 彤</dc:creator>
  <cp:keywords/>
  <dc:description/>
  <cp:lastModifiedBy>庞 彤</cp:lastModifiedBy>
  <cp:revision>16</cp:revision>
  <dcterms:created xsi:type="dcterms:W3CDTF">2023-02-17T08:33:00Z</dcterms:created>
  <dcterms:modified xsi:type="dcterms:W3CDTF">2023-04-11T03:41:00Z</dcterms:modified>
</cp:coreProperties>
</file>