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C98" w:rsidRPr="00854C98" w:rsidRDefault="008D091D" w:rsidP="00854C98">
      <w:pPr>
        <w:spacing w:after="0" w:line="240" w:lineRule="auto"/>
        <w:jc w:val="center"/>
        <w:rPr>
          <w:rFonts w:asciiTheme="majorHAnsi" w:hAnsiTheme="majorHAnsi" w:cstheme="majorHAnsi"/>
          <w:b/>
          <w:color w:val="C00000"/>
          <w:sz w:val="24"/>
          <w:szCs w:val="24"/>
          <w:u w:val="single"/>
        </w:rPr>
      </w:pPr>
      <w:r w:rsidRPr="008D091D">
        <w:rPr>
          <w:rFonts w:asciiTheme="majorHAnsi" w:hAnsiTheme="majorHAnsi" w:cstheme="majorHAnsi"/>
          <w:b/>
          <w:noProof/>
          <w:color w:val="C00000"/>
          <w:sz w:val="24"/>
          <w:szCs w:val="24"/>
          <w:u w:val="single"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5850890</wp:posOffset>
            </wp:positionH>
            <wp:positionV relativeFrom="paragraph">
              <wp:posOffset>-346710</wp:posOffset>
            </wp:positionV>
            <wp:extent cx="961390" cy="990600"/>
            <wp:effectExtent l="19050" t="0" r="0" b="0"/>
            <wp:wrapThrough wrapText="bothSides">
              <wp:wrapPolygon edited="0">
                <wp:start x="-428" y="0"/>
                <wp:lineTo x="-428" y="21185"/>
                <wp:lineTo x="21400" y="21185"/>
                <wp:lineTo x="21400" y="0"/>
                <wp:lineTo x="-428" y="0"/>
              </wp:wrapPolygon>
            </wp:wrapThrough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091D">
        <w:rPr>
          <w:rFonts w:asciiTheme="majorHAnsi" w:hAnsiTheme="majorHAnsi" w:cstheme="majorHAnsi"/>
          <w:b/>
          <w:color w:val="C00000"/>
          <w:sz w:val="24"/>
          <w:szCs w:val="24"/>
          <w:u w:val="single"/>
        </w:rPr>
        <w:t xml:space="preserve"> </w:t>
      </w:r>
      <w:r w:rsidR="00854C98">
        <w:rPr>
          <w:rFonts w:asciiTheme="majorHAnsi" w:hAnsiTheme="majorHAnsi" w:cstheme="majorHAnsi"/>
          <w:b/>
          <w:noProof/>
          <w:color w:val="C00000"/>
          <w:sz w:val="24"/>
          <w:szCs w:val="24"/>
          <w:u w:val="single"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-435610</wp:posOffset>
            </wp:positionH>
            <wp:positionV relativeFrom="paragraph">
              <wp:posOffset>-299085</wp:posOffset>
            </wp:positionV>
            <wp:extent cx="730885" cy="734060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4C98" w:rsidRPr="008D091D" w:rsidRDefault="00854C98" w:rsidP="00854C98">
      <w:pPr>
        <w:pStyle w:val="Titre"/>
        <w:spacing w:after="0"/>
        <w:jc w:val="center"/>
        <w:rPr>
          <w:rFonts w:asciiTheme="minorHAnsi" w:hAnsiTheme="minorHAnsi" w:cstheme="minorHAnsi"/>
          <w:b/>
          <w:bCs/>
          <w:color w:val="C00000"/>
          <w:sz w:val="72"/>
          <w:szCs w:val="72"/>
        </w:rPr>
      </w:pPr>
      <w:r w:rsidRPr="00F56F63">
        <w:rPr>
          <w:rFonts w:asciiTheme="minorHAnsi" w:hAnsiTheme="minorHAnsi" w:cstheme="minorHAnsi"/>
          <w:b/>
          <w:bCs/>
          <w:color w:val="C00000"/>
          <w:sz w:val="44"/>
          <w:szCs w:val="44"/>
        </w:rPr>
        <w:t xml:space="preserve">       </w:t>
      </w:r>
    </w:p>
    <w:p w:rsidR="00854C98" w:rsidRPr="00854C98" w:rsidRDefault="00854C98" w:rsidP="00854C98">
      <w:pPr>
        <w:pStyle w:val="Titre"/>
        <w:spacing w:after="0"/>
        <w:jc w:val="center"/>
        <w:rPr>
          <w:rFonts w:cstheme="majorHAnsi"/>
          <w:b/>
          <w:bCs/>
        </w:rPr>
      </w:pPr>
      <w:r w:rsidRPr="00854C98">
        <w:rPr>
          <w:rFonts w:cstheme="majorHAnsi"/>
          <w:b/>
          <w:bCs/>
          <w:color w:val="C00000"/>
          <w:sz w:val="44"/>
          <w:szCs w:val="44"/>
          <w:u w:val="single"/>
        </w:rPr>
        <w:t>GUIDE DU PARTENARIAT</w:t>
      </w:r>
      <w:r w:rsidRPr="00854C98">
        <w:rPr>
          <w:rFonts w:cstheme="majorHAnsi"/>
          <w:b/>
          <w:bCs/>
          <w:sz w:val="44"/>
          <w:szCs w:val="44"/>
        </w:rPr>
        <w:br/>
      </w:r>
      <w:r w:rsidRPr="00854C98">
        <w:rPr>
          <w:rFonts w:cstheme="majorHAnsi"/>
          <w:b/>
          <w:bCs/>
          <w:sz w:val="36"/>
          <w:szCs w:val="36"/>
        </w:rPr>
        <w:t xml:space="preserve">ESPIMA Business School </w:t>
      </w:r>
      <w:r>
        <w:rPr>
          <w:rFonts w:cstheme="majorHAnsi"/>
          <w:b/>
          <w:bCs/>
          <w:sz w:val="36"/>
          <w:szCs w:val="36"/>
        </w:rPr>
        <w:t>–</w:t>
      </w:r>
      <w:r w:rsidRPr="00854C98">
        <w:rPr>
          <w:rFonts w:cstheme="majorHAnsi"/>
          <w:b/>
          <w:bCs/>
          <w:sz w:val="36"/>
          <w:szCs w:val="36"/>
        </w:rPr>
        <w:t xml:space="preserve"> </w:t>
      </w:r>
      <w:r>
        <w:rPr>
          <w:rFonts w:cstheme="majorHAnsi"/>
          <w:b/>
          <w:bCs/>
          <w:sz w:val="36"/>
          <w:szCs w:val="36"/>
        </w:rPr>
        <w:t>RED-SUP</w:t>
      </w:r>
    </w:p>
    <w:p w:rsidR="00E55E48" w:rsidRPr="00854C98" w:rsidRDefault="00576C5F" w:rsidP="008D091D">
      <w:pPr>
        <w:spacing w:before="120" w:after="0" w:line="240" w:lineRule="auto"/>
        <w:rPr>
          <w:rFonts w:asciiTheme="majorHAnsi" w:hAnsiTheme="majorHAnsi" w:cstheme="majorHAnsi"/>
          <w:sz w:val="28"/>
          <w:szCs w:val="28"/>
        </w:rPr>
      </w:pPr>
      <w:r w:rsidRPr="00854C98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1. À propos de RED-SUP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76C5F">
        <w:rPr>
          <w:rFonts w:asciiTheme="majorHAnsi" w:hAnsiTheme="majorHAnsi" w:cstheme="majorHAnsi"/>
          <w:b/>
          <w:bCs/>
          <w:sz w:val="24"/>
          <w:szCs w:val="24"/>
        </w:rPr>
        <w:t>RED-SUP</w:t>
      </w:r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est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un établissement français d’enseignement supérieur privé spécialisé dans l’informatique et la cybersécurité.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Ses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formations couvrent notamment les réseaux, la sécurité informatique et la cybersécurité, avec des cursus de niveau Bac+3 et Bac+5.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854C98">
        <w:rPr>
          <w:rFonts w:asciiTheme="majorHAnsi" w:hAnsiTheme="majorHAnsi" w:cstheme="majorHAnsi"/>
          <w:sz w:val="24"/>
          <w:szCs w:val="24"/>
        </w:rPr>
        <w:t>Sa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pédagogie est orientée vers la pratique, les projets appliqués et la professionnalisation. Dans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un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contexte marqué par le développement de l’intelligence artificielle et l’augmentation des enjeux de cybersécurité, RED-SUP forme des profils capables d’évoluer dans les métiers techniques de l’informatique et de la sécurité numérique.</w:t>
      </w:r>
    </w:p>
    <w:p w:rsidR="00E55E48" w:rsidRPr="00854C98" w:rsidRDefault="00576C5F" w:rsidP="00576C5F">
      <w:pPr>
        <w:spacing w:after="0" w:line="240" w:lineRule="auto"/>
        <w:ind w:right="-114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Le partenariat entre ESPIMA Business School et RED-SUP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permet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titulaires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76C5F">
        <w:rPr>
          <w:rFonts w:asciiTheme="majorHAnsi" w:hAnsiTheme="majorHAnsi" w:cstheme="majorHAnsi"/>
          <w:sz w:val="24"/>
          <w:szCs w:val="24"/>
        </w:rPr>
        <w:t>d’une</w:t>
      </w:r>
      <w:proofErr w:type="spellEnd"/>
      <w:r w:rsidRPr="00576C5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76C5F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576C5F">
        <w:rPr>
          <w:rFonts w:asciiTheme="majorHAnsi" w:hAnsiTheme="majorHAnsi" w:cstheme="majorHAnsi"/>
          <w:sz w:val="24"/>
          <w:szCs w:val="24"/>
        </w:rPr>
        <w:t xml:space="preserve"> EBS en </w:t>
      </w:r>
      <w:proofErr w:type="spellStart"/>
      <w:r w:rsidRPr="00576C5F">
        <w:rPr>
          <w:rFonts w:asciiTheme="majorHAnsi" w:hAnsiTheme="majorHAnsi" w:cstheme="majorHAnsi"/>
          <w:sz w:val="24"/>
          <w:szCs w:val="24"/>
        </w:rPr>
        <w:t>Informatique</w:t>
      </w:r>
      <w:proofErr w:type="spellEnd"/>
      <w:r w:rsidRPr="00576C5F">
        <w:rPr>
          <w:rFonts w:asciiTheme="majorHAnsi" w:hAnsiTheme="majorHAnsi" w:cstheme="majorHAnsi"/>
          <w:sz w:val="24"/>
          <w:szCs w:val="24"/>
        </w:rPr>
        <w:t xml:space="preserve"> </w:t>
      </w:r>
      <w:r w:rsidRPr="00854C98">
        <w:rPr>
          <w:rFonts w:asciiTheme="majorHAnsi" w:hAnsiTheme="majorHAnsi" w:cstheme="majorHAnsi"/>
          <w:sz w:val="24"/>
          <w:szCs w:val="24"/>
        </w:rPr>
        <w:t xml:space="preserve">de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en France dans une formation Bac+5 spécialisée en cybersécurité. La convention prévoit également des actions de coopération pédagogique, de mobilité académique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de rapprochement avec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l’environnement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professionnel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>.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:rsidR="00E55E48" w:rsidRPr="008E7FD7" w:rsidRDefault="00576C5F" w:rsidP="00854C98">
      <w:pPr>
        <w:spacing w:after="0" w:line="240" w:lineRule="auto"/>
        <w:rPr>
          <w:rFonts w:asciiTheme="majorHAnsi" w:hAnsiTheme="majorHAnsi" w:cstheme="majorHAnsi"/>
          <w:b/>
          <w:color w:val="009650"/>
          <w:sz w:val="24"/>
          <w:szCs w:val="24"/>
        </w:rPr>
      </w:pPr>
      <w:r w:rsidRPr="008E7FD7">
        <w:rPr>
          <w:rFonts w:asciiTheme="majorHAnsi" w:hAnsiTheme="majorHAnsi" w:cstheme="majorHAnsi"/>
          <w:b/>
          <w:color w:val="009650"/>
          <w:sz w:val="24"/>
          <w:szCs w:val="24"/>
        </w:rPr>
        <w:t xml:space="preserve">Fiche </w:t>
      </w:r>
      <w:proofErr w:type="spellStart"/>
      <w:r w:rsidRPr="008E7FD7">
        <w:rPr>
          <w:rFonts w:asciiTheme="majorHAnsi" w:hAnsiTheme="majorHAnsi" w:cstheme="majorHAnsi"/>
          <w:b/>
          <w:color w:val="009650"/>
          <w:sz w:val="24"/>
          <w:szCs w:val="24"/>
        </w:rPr>
        <w:t>d’identité</w:t>
      </w:r>
      <w:proofErr w:type="spellEnd"/>
    </w:p>
    <w:p w:rsidR="00854C98" w:rsidRPr="00854C98" w:rsidRDefault="00854C98" w:rsidP="00854C98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869"/>
        <w:gridCol w:w="7223"/>
      </w:tblGrid>
      <w:tr w:rsidR="00854C98" w:rsidRPr="00854C98" w:rsidTr="00854C98">
        <w:trPr>
          <w:jc w:val="center"/>
        </w:trPr>
        <w:tc>
          <w:tcPr>
            <w:tcW w:w="2869" w:type="dxa"/>
            <w:shd w:val="clear" w:color="auto" w:fill="FBD4B4" w:themeFill="accent6" w:themeFillTint="66"/>
          </w:tcPr>
          <w:p w:rsidR="00854C98" w:rsidRPr="00854C98" w:rsidRDefault="00854C98" w:rsidP="00854C98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proofErr w:type="spellStart"/>
            <w:r w:rsidRPr="00854C98"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  <w:t>Rubrique</w:t>
            </w:r>
            <w:proofErr w:type="spellEnd"/>
          </w:p>
        </w:tc>
        <w:tc>
          <w:tcPr>
            <w:tcW w:w="7223" w:type="dxa"/>
            <w:shd w:val="clear" w:color="auto" w:fill="FBD4B4" w:themeFill="accent6" w:themeFillTint="66"/>
          </w:tcPr>
          <w:p w:rsidR="00854C98" w:rsidRPr="00854C98" w:rsidRDefault="00854C98" w:rsidP="00854C98">
            <w:pPr>
              <w:jc w:val="center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54C98"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  <w:t>Informations</w:t>
            </w:r>
            <w:proofErr w:type="spellEnd"/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 xml:space="preserve">Nom de </w:t>
            </w:r>
            <w:proofErr w:type="spellStart"/>
            <w:r w:rsidRPr="00854C98">
              <w:rPr>
                <w:rFonts w:asciiTheme="majorHAnsi" w:hAnsiTheme="majorHAnsi" w:cstheme="majorHAnsi"/>
                <w:b/>
                <w:sz w:val="22"/>
              </w:rPr>
              <w:t>l’établissement</w:t>
            </w:r>
            <w:proofErr w:type="spellEnd"/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RED-SUP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Type d’établissement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Établissement d’enseignement supérieur privé spécialisé en informatique et cybersécurité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Pays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France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Adresse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98 boulevard Victor Hugo, 92110 Clichy, France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Domaines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Informatique • Réseaux • Sécurité informatique • Cybersécurité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Niveaux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Bac+3 • Bac+5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Programme Bac+5 prévu par la convention</w:t>
            </w:r>
          </w:p>
        </w:tc>
        <w:tc>
          <w:tcPr>
            <w:tcW w:w="7223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>Mastère Européen Expert IT en Cybersécurité • Titre RNCP niveau 7, selon les termes de la convention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Modalités pédagogiques</w:t>
            </w:r>
          </w:p>
        </w:tc>
        <w:tc>
          <w:tcPr>
            <w:tcW w:w="7223" w:type="dxa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pacing w:val="-8"/>
                <w:sz w:val="22"/>
              </w:rPr>
            </w:pPr>
            <w:r w:rsidRPr="00854C98">
              <w:rPr>
                <w:rFonts w:asciiTheme="majorHAnsi" w:hAnsiTheme="majorHAnsi" w:cstheme="majorHAnsi"/>
                <w:spacing w:val="-8"/>
                <w:sz w:val="22"/>
              </w:rPr>
              <w:t>Présentiel • projets appliqués • stages ou alternance selon les modalités en vigueur</w:t>
            </w:r>
          </w:p>
        </w:tc>
      </w:tr>
      <w:tr w:rsidR="00E55E48" w:rsidRPr="00854C98" w:rsidTr="00854C98">
        <w:trPr>
          <w:jc w:val="center"/>
        </w:trPr>
        <w:tc>
          <w:tcPr>
            <w:tcW w:w="2869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b/>
                <w:sz w:val="22"/>
              </w:rPr>
              <w:t>Partenariat avec ESPIMA</w:t>
            </w:r>
          </w:p>
        </w:tc>
        <w:tc>
          <w:tcPr>
            <w:tcW w:w="7223" w:type="dxa"/>
            <w:vAlign w:val="center"/>
          </w:tcPr>
          <w:p w:rsidR="00E55E48" w:rsidRPr="00854C98" w:rsidRDefault="00576C5F" w:rsidP="00576C5F">
            <w:pPr>
              <w:rPr>
                <w:rFonts w:asciiTheme="majorHAnsi" w:hAnsiTheme="majorHAnsi" w:cstheme="majorHAnsi"/>
                <w:sz w:val="22"/>
              </w:rPr>
            </w:pPr>
            <w:r w:rsidRPr="00854C98">
              <w:rPr>
                <w:rFonts w:asciiTheme="majorHAnsi" w:hAnsiTheme="majorHAnsi" w:cstheme="majorHAnsi"/>
                <w:sz w:val="22"/>
              </w:rPr>
              <w:t xml:space="preserve">Poursuite d’études en Bac+5 après </w:t>
            </w:r>
            <w:proofErr w:type="spellStart"/>
            <w:r w:rsidRPr="00854C98">
              <w:rPr>
                <w:rFonts w:asciiTheme="majorHAnsi" w:hAnsiTheme="majorHAnsi" w:cstheme="majorHAnsi"/>
                <w:sz w:val="22"/>
              </w:rPr>
              <w:t>une</w:t>
            </w:r>
            <w:proofErr w:type="spellEnd"/>
            <w:r w:rsidRPr="00854C98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2"/>
              </w:rPr>
              <w:t>Licence</w:t>
            </w:r>
            <w:proofErr w:type="spellEnd"/>
            <w:r w:rsidRPr="00854C98">
              <w:rPr>
                <w:rFonts w:asciiTheme="majorHAnsi" w:hAnsiTheme="majorHAnsi" w:cstheme="majorHAnsi"/>
                <w:sz w:val="22"/>
              </w:rPr>
              <w:t xml:space="preserve"> </w:t>
            </w:r>
            <w:r>
              <w:rPr>
                <w:rFonts w:asciiTheme="majorHAnsi" w:hAnsiTheme="majorHAnsi" w:cstheme="majorHAnsi"/>
                <w:sz w:val="22"/>
              </w:rPr>
              <w:t xml:space="preserve">en </w:t>
            </w:r>
            <w:proofErr w:type="spellStart"/>
            <w:r>
              <w:rPr>
                <w:rFonts w:asciiTheme="majorHAnsi" w:hAnsiTheme="majorHAnsi" w:cstheme="majorHAnsi"/>
                <w:sz w:val="22"/>
              </w:rPr>
              <w:t>informatique</w:t>
            </w:r>
            <w:proofErr w:type="spellEnd"/>
            <w:r>
              <w:rPr>
                <w:rFonts w:asciiTheme="majorHAnsi" w:hAnsiTheme="majorHAnsi" w:cstheme="majorHAnsi"/>
                <w:sz w:val="22"/>
              </w:rPr>
              <w:t xml:space="preserve"> à </w:t>
            </w:r>
            <w:r w:rsidRPr="00854C98">
              <w:rPr>
                <w:rFonts w:asciiTheme="majorHAnsi" w:hAnsiTheme="majorHAnsi" w:cstheme="majorHAnsi"/>
                <w:sz w:val="22"/>
              </w:rPr>
              <w:t xml:space="preserve">EBS </w:t>
            </w:r>
          </w:p>
        </w:tc>
      </w:tr>
    </w:tbl>
    <w:p w:rsidR="00E55E48" w:rsidRPr="00854C98" w:rsidRDefault="00576C5F" w:rsidP="00854C98">
      <w:pPr>
        <w:spacing w:before="80" w:after="60" w:line="240" w:lineRule="auto"/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 w:rsidRPr="00854C98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2. Programme accessible aux étudiants d’ESPIMA Business School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La convention EBS–RED-SUP prévoit une poursuite d’études en France après la Licence pour les étudiants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issus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d’une spécialité informatique compatible. L’admission définitive reste soumise à l’étude du dossier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à la décision de RED-SUP.</w:t>
      </w: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1682"/>
        <w:gridCol w:w="2571"/>
        <w:gridCol w:w="2410"/>
        <w:gridCol w:w="878"/>
        <w:gridCol w:w="897"/>
        <w:gridCol w:w="1682"/>
      </w:tblGrid>
      <w:tr w:rsidR="00E55E48" w:rsidRPr="00854C98" w:rsidTr="00854C98">
        <w:trPr>
          <w:jc w:val="center"/>
        </w:trPr>
        <w:tc>
          <w:tcPr>
            <w:tcW w:w="1682" w:type="dxa"/>
            <w:shd w:val="clear" w:color="auto" w:fill="FBD4B4" w:themeFill="accent6" w:themeFillTint="66"/>
            <w:vAlign w:val="center"/>
          </w:tcPr>
          <w:p w:rsidR="00854C98" w:rsidRDefault="00576C5F" w:rsidP="00854C98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Programme </w:t>
            </w:r>
          </w:p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RED-SUP</w:t>
            </w:r>
          </w:p>
        </w:tc>
        <w:tc>
          <w:tcPr>
            <w:tcW w:w="2571" w:type="dxa"/>
            <w:shd w:val="clear" w:color="auto" w:fill="FBD4B4" w:themeFill="accent6" w:themeFillTint="66"/>
            <w:vAlign w:val="center"/>
          </w:tcPr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Reconnaissance</w:t>
            </w:r>
          </w:p>
        </w:tc>
        <w:tc>
          <w:tcPr>
            <w:tcW w:w="2410" w:type="dxa"/>
            <w:shd w:val="clear" w:color="auto" w:fill="FBD4B4" w:themeFill="accent6" w:themeFillTint="66"/>
            <w:vAlign w:val="center"/>
          </w:tcPr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Étudiants EBS concernés</w:t>
            </w:r>
          </w:p>
        </w:tc>
        <w:tc>
          <w:tcPr>
            <w:tcW w:w="850" w:type="dxa"/>
            <w:shd w:val="clear" w:color="auto" w:fill="FBD4B4" w:themeFill="accent6" w:themeFillTint="66"/>
            <w:vAlign w:val="center"/>
          </w:tcPr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Campus</w:t>
            </w:r>
          </w:p>
        </w:tc>
        <w:tc>
          <w:tcPr>
            <w:tcW w:w="897" w:type="dxa"/>
            <w:shd w:val="clear" w:color="auto" w:fill="FBD4B4" w:themeFill="accent6" w:themeFillTint="66"/>
            <w:vAlign w:val="center"/>
          </w:tcPr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Langue</w:t>
            </w:r>
          </w:p>
        </w:tc>
        <w:tc>
          <w:tcPr>
            <w:tcW w:w="1682" w:type="dxa"/>
            <w:shd w:val="clear" w:color="auto" w:fill="FBD4B4" w:themeFill="accent6" w:themeFillTint="66"/>
            <w:vAlign w:val="center"/>
          </w:tcPr>
          <w:p w:rsidR="00E55E48" w:rsidRPr="00854C98" w:rsidRDefault="00576C5F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Tarif officiel</w:t>
            </w:r>
          </w:p>
        </w:tc>
      </w:tr>
      <w:tr w:rsidR="00E55E48" w:rsidRPr="00854C98" w:rsidTr="00854C98">
        <w:trPr>
          <w:jc w:val="center"/>
        </w:trPr>
        <w:tc>
          <w:tcPr>
            <w:tcW w:w="1682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Mastère Européen – Expert IT en Cybersécurité</w:t>
            </w:r>
          </w:p>
        </w:tc>
        <w:tc>
          <w:tcPr>
            <w:tcW w:w="2571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b/>
                <w:sz w:val="20"/>
                <w:szCs w:val="20"/>
              </w:rPr>
              <w:t>Titre RNCP niveau 7, conformément aux termes de la convention</w:t>
            </w:r>
          </w:p>
        </w:tc>
        <w:tc>
          <w:tcPr>
            <w:tcW w:w="2410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Titulaires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d’une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Licence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EBS</w:t>
            </w:r>
            <w:r w:rsid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Génie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Logiciel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854C98">
              <w:rPr>
                <w:rFonts w:asciiTheme="majorHAnsi" w:hAnsiTheme="majorHAnsi" w:cstheme="majorHAnsi"/>
                <w:sz w:val="20"/>
                <w:szCs w:val="20"/>
              </w:rPr>
              <w:t>&amp;</w:t>
            </w:r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Systèmes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d’Information</w:t>
            </w:r>
            <w:proofErr w:type="spellEnd"/>
            <w:r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:rsidR="00E55E48" w:rsidRPr="00854C98" w:rsidRDefault="00854C98" w:rsidP="00854C98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Paris</w:t>
            </w:r>
            <w:r w:rsidR="00576C5F" w:rsidRPr="00854C98">
              <w:rPr>
                <w:rFonts w:asciiTheme="majorHAnsi" w:hAnsiTheme="majorHAnsi" w:cstheme="majorHAnsi"/>
                <w:sz w:val="20"/>
                <w:szCs w:val="20"/>
              </w:rPr>
              <w:t xml:space="preserve"> France</w:t>
            </w:r>
          </w:p>
        </w:tc>
        <w:tc>
          <w:tcPr>
            <w:tcW w:w="897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Français</w:t>
            </w:r>
          </w:p>
        </w:tc>
        <w:tc>
          <w:tcPr>
            <w:tcW w:w="1682" w:type="dxa"/>
            <w:vAlign w:val="center"/>
          </w:tcPr>
          <w:p w:rsidR="00E55E48" w:rsidRPr="00854C98" w:rsidRDefault="00576C5F" w:rsidP="00854C9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854C98">
              <w:rPr>
                <w:rFonts w:asciiTheme="majorHAnsi" w:hAnsiTheme="majorHAnsi" w:cstheme="majorHAnsi"/>
                <w:sz w:val="20"/>
                <w:szCs w:val="20"/>
              </w:rPr>
              <w:t>Selon le tarif officiel RED-SUP en vigueur</w:t>
            </w:r>
          </w:p>
        </w:tc>
      </w:tr>
    </w:tbl>
    <w:p w:rsidR="00854C98" w:rsidRPr="00854C98" w:rsidRDefault="00854C98" w:rsidP="00854C98">
      <w:pPr>
        <w:spacing w:after="0" w:line="240" w:lineRule="auto"/>
        <w:rPr>
          <w:rFonts w:asciiTheme="majorHAnsi" w:hAnsiTheme="majorHAnsi" w:cstheme="majorHAnsi"/>
          <w:sz w:val="8"/>
          <w:szCs w:val="8"/>
        </w:rPr>
      </w:pP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854C98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3. Conditions générales d’admission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L’admission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est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prononcée par RED-SUP après validation du niveau académique par ESPIMA et étude du dossier de candidature.</w:t>
      </w:r>
    </w:p>
    <w:p w:rsidR="00E55E48" w:rsidRPr="00854C98" w:rsidRDefault="00576C5F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être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titulaire d’un diplôme de Licence ou équivalent ;</w:t>
      </w:r>
    </w:p>
    <w:p w:rsidR="00E55E48" w:rsidRPr="00854C98" w:rsidRDefault="00576C5F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avoir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suivi une spécialité compatible : informatique, génie logiciel, systèmes d’information, réseaux ou discipline connexe ;</w:t>
      </w:r>
    </w:p>
    <w:p w:rsidR="00E55E48" w:rsidRPr="00854C98" w:rsidRDefault="00576C5F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faire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valider le diplôme et les prérequis académiques par ESPIMA ;</w:t>
      </w:r>
    </w:p>
    <w:p w:rsidR="00E55E48" w:rsidRPr="00854C98" w:rsidRDefault="00576C5F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soumettre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le dossier de candidature à RED-SUP ;</w:t>
      </w:r>
    </w:p>
    <w:p w:rsidR="00E55E48" w:rsidRDefault="00576C5F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obtenir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décision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favorable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d’admission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de RED-SUP.</w:t>
      </w:r>
    </w:p>
    <w:p w:rsidR="00854C98" w:rsidRPr="00854C98" w:rsidRDefault="00854C98" w:rsidP="00854C98">
      <w:pPr>
        <w:spacing w:after="0" w:line="240" w:lineRule="auto"/>
        <w:ind w:left="283" w:hanging="170"/>
        <w:rPr>
          <w:rFonts w:asciiTheme="majorHAnsi" w:hAnsiTheme="majorHAnsi" w:cstheme="majorHAnsi"/>
          <w:sz w:val="24"/>
          <w:szCs w:val="24"/>
        </w:rPr>
      </w:pPr>
    </w:p>
    <w:p w:rsidR="00E55E48" w:rsidRPr="00854C98" w:rsidRDefault="00576C5F" w:rsidP="00854C98">
      <w:pPr>
        <w:spacing w:after="12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854C98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4. Conditions financières </w:t>
      </w:r>
      <w:proofErr w:type="gramStart"/>
      <w:r w:rsidRPr="00854C98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et</w:t>
      </w:r>
      <w:proofErr w:type="gramEnd"/>
      <w:r w:rsidRPr="00854C98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 xml:space="preserve"> accompagnement</w:t>
      </w:r>
    </w:p>
    <w:tbl>
      <w:tblPr>
        <w:tblStyle w:val="Grilledutableau"/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115"/>
      </w:tblGrid>
      <w:tr w:rsidR="00295FD3" w:rsidRPr="00295FD3" w:rsidTr="00295FD3">
        <w:trPr>
          <w:trHeight w:val="369"/>
          <w:jc w:val="center"/>
        </w:trPr>
        <w:tc>
          <w:tcPr>
            <w:tcW w:w="2977" w:type="dxa"/>
            <w:shd w:val="clear" w:color="auto" w:fill="FBD4B4" w:themeFill="accent6" w:themeFillTint="66"/>
            <w:vAlign w:val="center"/>
          </w:tcPr>
          <w:p w:rsidR="00295FD3" w:rsidRPr="00295FD3" w:rsidRDefault="00295FD3" w:rsidP="003C23E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</w:pPr>
            <w:proofErr w:type="spellStart"/>
            <w:r w:rsidRPr="00295FD3"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  <w:t>Avantage</w:t>
            </w:r>
            <w:proofErr w:type="spellEnd"/>
          </w:p>
        </w:tc>
        <w:tc>
          <w:tcPr>
            <w:tcW w:w="7115" w:type="dxa"/>
            <w:shd w:val="clear" w:color="auto" w:fill="FBD4B4" w:themeFill="accent6" w:themeFillTint="66"/>
            <w:vAlign w:val="center"/>
          </w:tcPr>
          <w:p w:rsidR="00295FD3" w:rsidRPr="00295FD3" w:rsidRDefault="00295FD3" w:rsidP="003C23E8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</w:pPr>
            <w:r w:rsidRPr="00295FD3">
              <w:rPr>
                <w:rFonts w:asciiTheme="majorHAnsi" w:eastAsia="Times New Roman" w:hAnsiTheme="majorHAnsi" w:cstheme="majorHAnsi"/>
                <w:b/>
                <w:bCs/>
                <w:sz w:val="22"/>
                <w:lang w:eastAsia="fr-FR"/>
              </w:rPr>
              <w:t>Description</w:t>
            </w:r>
          </w:p>
        </w:tc>
      </w:tr>
      <w:tr w:rsidR="00E55E48" w:rsidRPr="00295FD3" w:rsidTr="008D091D">
        <w:trPr>
          <w:jc w:val="center"/>
        </w:trPr>
        <w:tc>
          <w:tcPr>
            <w:tcW w:w="2977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295FD3">
              <w:rPr>
                <w:rFonts w:asciiTheme="majorHAnsi" w:hAnsiTheme="majorHAnsi" w:cstheme="majorHAnsi"/>
                <w:b/>
                <w:sz w:val="22"/>
              </w:rPr>
              <w:t>Réduction</w:t>
            </w:r>
            <w:proofErr w:type="spellEnd"/>
          </w:p>
        </w:tc>
        <w:tc>
          <w:tcPr>
            <w:tcW w:w="7115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sz w:val="22"/>
              </w:rPr>
              <w:t>15 % sur les frais de scolarité selon les conditions et modalités définies par RED-SUP</w:t>
            </w:r>
          </w:p>
        </w:tc>
      </w:tr>
      <w:tr w:rsidR="00E55E48" w:rsidRPr="00295FD3" w:rsidTr="008D091D">
        <w:trPr>
          <w:jc w:val="center"/>
        </w:trPr>
        <w:tc>
          <w:tcPr>
            <w:tcW w:w="2977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b/>
                <w:sz w:val="22"/>
              </w:rPr>
              <w:t>Documents administratifs</w:t>
            </w:r>
          </w:p>
        </w:tc>
        <w:tc>
          <w:tcPr>
            <w:tcW w:w="7115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sz w:val="22"/>
              </w:rPr>
              <w:t>RED-SUP délivre aux étudiants admis les attestations et documents académiques requis, notamment pour le visa</w:t>
            </w:r>
          </w:p>
        </w:tc>
      </w:tr>
      <w:tr w:rsidR="00E55E48" w:rsidRPr="00295FD3" w:rsidTr="008D091D">
        <w:trPr>
          <w:jc w:val="center"/>
        </w:trPr>
        <w:tc>
          <w:tcPr>
            <w:tcW w:w="2977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b/>
                <w:sz w:val="22"/>
              </w:rPr>
              <w:t>Accompagnement ESPIMA</w:t>
            </w:r>
          </w:p>
        </w:tc>
        <w:tc>
          <w:tcPr>
            <w:tcW w:w="7115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sz w:val="22"/>
              </w:rPr>
              <w:t>Vérification des prérequis et accompagnement dans la constitution et le suivi du dossier</w:t>
            </w:r>
          </w:p>
        </w:tc>
      </w:tr>
      <w:tr w:rsidR="00E55E48" w:rsidRPr="00295FD3" w:rsidTr="008D091D">
        <w:trPr>
          <w:jc w:val="center"/>
        </w:trPr>
        <w:tc>
          <w:tcPr>
            <w:tcW w:w="2977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b/>
                <w:sz w:val="22"/>
              </w:rPr>
              <w:t>Stages / activités pratiques</w:t>
            </w:r>
          </w:p>
        </w:tc>
        <w:tc>
          <w:tcPr>
            <w:tcW w:w="7115" w:type="dxa"/>
          </w:tcPr>
          <w:p w:rsidR="00E55E48" w:rsidRPr="00295FD3" w:rsidRDefault="00576C5F" w:rsidP="00854C98">
            <w:pPr>
              <w:rPr>
                <w:rFonts w:asciiTheme="majorHAnsi" w:hAnsiTheme="majorHAnsi" w:cstheme="majorHAnsi"/>
                <w:sz w:val="22"/>
              </w:rPr>
            </w:pPr>
            <w:r w:rsidRPr="00295FD3">
              <w:rPr>
                <w:rFonts w:asciiTheme="majorHAnsi" w:hAnsiTheme="majorHAnsi" w:cstheme="majorHAnsi"/>
                <w:sz w:val="22"/>
              </w:rPr>
              <w:t>Possibilité de stages, projets appliqués et ateliers ; chaque stage fait l’objet d’une convention tripartite distincte</w:t>
            </w:r>
          </w:p>
        </w:tc>
      </w:tr>
    </w:tbl>
    <w:p w:rsidR="008D091D" w:rsidRPr="00223E36" w:rsidRDefault="008D091D" w:rsidP="00854C98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:rsidR="00E55E48" w:rsidRPr="008D091D" w:rsidRDefault="00576C5F" w:rsidP="00854C98">
      <w:pPr>
        <w:spacing w:after="0" w:line="240" w:lineRule="auto"/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</w:pPr>
      <w:r w:rsidRPr="008D091D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5. Pourquoi choisir RED-</w:t>
      </w:r>
      <w:proofErr w:type="gramStart"/>
      <w:r w:rsidRPr="008D091D">
        <w:rPr>
          <w:rFonts w:asciiTheme="majorHAnsi" w:hAnsiTheme="majorHAnsi" w:cstheme="majorHAnsi"/>
          <w:b/>
          <w:bCs/>
          <w:color w:val="0070C0"/>
          <w:sz w:val="28"/>
          <w:szCs w:val="28"/>
          <w:u w:val="single"/>
        </w:rPr>
        <w:t>SUP ?</w:t>
      </w:r>
      <w:proofErr w:type="gramEnd"/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Établissement</w:t>
      </w:r>
      <w:proofErr w:type="spellEnd"/>
      <w:r w:rsidR="008D091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D091D">
        <w:rPr>
          <w:rFonts w:asciiTheme="majorHAnsi" w:hAnsiTheme="majorHAnsi" w:cstheme="majorHAnsi"/>
          <w:sz w:val="24"/>
          <w:szCs w:val="24"/>
        </w:rPr>
        <w:t>supérieur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français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spécialisé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54C98">
        <w:rPr>
          <w:rFonts w:asciiTheme="majorHAnsi" w:hAnsiTheme="majorHAnsi" w:cstheme="majorHAnsi"/>
          <w:sz w:val="24"/>
          <w:szCs w:val="24"/>
        </w:rPr>
        <w:t>l’informatique</w:t>
      </w:r>
      <w:proofErr w:type="spellEnd"/>
      <w:r w:rsidRPr="00854C9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la cybersécurité.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Formation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Bac+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>5 orientée vers l’expertise IT, la sécurité des systèmes et la cybersécurité.</w:t>
      </w:r>
    </w:p>
    <w:p w:rsidR="00E55E48" w:rsidRPr="00854C98" w:rsidRDefault="00576C5F" w:rsidP="008D091D">
      <w:pPr>
        <w:spacing w:after="0" w:line="240" w:lineRule="auto"/>
        <w:ind w:right="-398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>• Mastère Européen Expert IT en Cybersécurité, avec titre RNCP niveau 7 selon les termes de la convention.</w:t>
      </w:r>
    </w:p>
    <w:p w:rsidR="00E55E48" w:rsidRPr="00854C98" w:rsidRDefault="00576C5F" w:rsidP="008D091D">
      <w:pPr>
        <w:spacing w:after="0" w:line="240" w:lineRule="auto"/>
        <w:ind w:right="-540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Pédagogie professionnalisante associant enseignements, projets appliqués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expérience professionnelle.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>• Possibilité de stages ou d’alternance selon les modalités en vigueur.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>• Passerelle dédiée aux titulaires d’une Licence EBS dans une spécialité informatique compatible.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15 % de réduction sur les frais de scolarité, selon les conditions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modalités définies par RED-SUP.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Accompagnement académique par ESPIMA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délivrance par RED-SUP des documents nécessaires aux démarches administratives, notamment pour le visa étudiant.</w:t>
      </w:r>
    </w:p>
    <w:p w:rsidR="00E55E48" w:rsidRPr="00854C98" w:rsidRDefault="00576C5F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854C98">
        <w:rPr>
          <w:rFonts w:asciiTheme="majorHAnsi" w:hAnsiTheme="majorHAnsi" w:cstheme="majorHAnsi"/>
          <w:sz w:val="24"/>
          <w:szCs w:val="24"/>
        </w:rPr>
        <w:t xml:space="preserve">• Accès à </w:t>
      </w:r>
      <w:proofErr w:type="gramStart"/>
      <w:r w:rsidRPr="00854C98">
        <w:rPr>
          <w:rFonts w:asciiTheme="majorHAnsi" w:hAnsiTheme="majorHAnsi" w:cstheme="majorHAnsi"/>
          <w:sz w:val="24"/>
          <w:szCs w:val="24"/>
        </w:rPr>
        <w:t>un</w:t>
      </w:r>
      <w:proofErr w:type="gramEnd"/>
      <w:r w:rsidRPr="00854C98">
        <w:rPr>
          <w:rFonts w:asciiTheme="majorHAnsi" w:hAnsiTheme="majorHAnsi" w:cstheme="majorHAnsi"/>
          <w:sz w:val="24"/>
          <w:szCs w:val="24"/>
        </w:rPr>
        <w:t xml:space="preserve"> environnement professionnel lié aux formations.</w:t>
      </w:r>
    </w:p>
    <w:p w:rsidR="00E55E48" w:rsidRPr="00854C98" w:rsidRDefault="00E55E48" w:rsidP="00854C9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E55E48" w:rsidRPr="00854C98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23E36"/>
    <w:rsid w:val="00295FD3"/>
    <w:rsid w:val="0029639D"/>
    <w:rsid w:val="00326F90"/>
    <w:rsid w:val="00576C5F"/>
    <w:rsid w:val="00854C98"/>
    <w:rsid w:val="008D091D"/>
    <w:rsid w:val="008E7FD7"/>
    <w:rsid w:val="00AA1D8D"/>
    <w:rsid w:val="00B47730"/>
    <w:rsid w:val="00CB0664"/>
    <w:rsid w:val="00E55E48"/>
    <w:rsid w:val="00F953E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8D0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09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671</Words>
  <Characters>3693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10</cp:revision>
  <dcterms:created xsi:type="dcterms:W3CDTF">2013-12-23T23:15:00Z</dcterms:created>
  <dcterms:modified xsi:type="dcterms:W3CDTF">2026-08-14T16:40:00Z</dcterms:modified>
  <cp:category/>
</cp:coreProperties>
</file>