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6520" w:rsidRPr="006D5ECB" w:rsidRDefault="00DC2BE0" w:rsidP="00162020">
      <w:pPr>
        <w:pStyle w:val="Titre"/>
        <w:spacing w:after="0"/>
        <w:jc w:val="center"/>
        <w:rPr>
          <w:rFonts w:asciiTheme="minorHAnsi" w:hAnsiTheme="minorHAnsi" w:cstheme="minorHAnsi"/>
          <w:b/>
          <w:bCs/>
        </w:rPr>
      </w:pPr>
      <w:r w:rsidRPr="00DC2BE0">
        <w:rPr>
          <w:rFonts w:cstheme="minorHAnsi"/>
          <w:b/>
          <w:bCs/>
          <w:noProof/>
          <w:color w:val="C00000"/>
          <w:sz w:val="44"/>
          <w:szCs w:val="44"/>
          <w:lang w:val="fr-FR" w:eastAsia="fr-FR"/>
        </w:rPr>
        <w:drawing>
          <wp:anchor distT="0" distB="0" distL="114300" distR="114300" simplePos="0" relativeHeight="251660288" behindDoc="0" locked="0" layoutInCell="1" allowOverlap="1">
            <wp:simplePos x="0" y="0"/>
            <wp:positionH relativeFrom="column">
              <wp:posOffset>5097145</wp:posOffset>
            </wp:positionH>
            <wp:positionV relativeFrom="paragraph">
              <wp:posOffset>-453390</wp:posOffset>
            </wp:positionV>
            <wp:extent cx="1497330" cy="654050"/>
            <wp:effectExtent l="19050" t="0" r="7620" b="0"/>
            <wp:wrapThrough wrapText="bothSides">
              <wp:wrapPolygon edited="0">
                <wp:start x="-275" y="0"/>
                <wp:lineTo x="-275" y="20761"/>
                <wp:lineTo x="21710" y="20761"/>
                <wp:lineTo x="21710" y="0"/>
                <wp:lineTo x="-275" y="0"/>
              </wp:wrapPolygon>
            </wp:wrapThrough>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cstate="print"/>
                    <a:srcRect/>
                    <a:stretch>
                      <a:fillRect/>
                    </a:stretch>
                  </pic:blipFill>
                  <pic:spPr bwMode="auto">
                    <a:xfrm>
                      <a:off x="0" y="0"/>
                      <a:ext cx="1497330" cy="654050"/>
                    </a:xfrm>
                    <a:prstGeom prst="rect">
                      <a:avLst/>
                    </a:prstGeom>
                    <a:noFill/>
                    <a:ln w="9525">
                      <a:noFill/>
                      <a:miter lim="800000"/>
                      <a:headEnd/>
                      <a:tailEnd/>
                    </a:ln>
                  </pic:spPr>
                </pic:pic>
              </a:graphicData>
            </a:graphic>
          </wp:anchor>
        </w:drawing>
      </w:r>
      <w:r w:rsidR="00DD3E59" w:rsidRPr="00DC2BE0">
        <w:rPr>
          <w:rFonts w:asciiTheme="minorHAnsi" w:hAnsiTheme="minorHAnsi" w:cstheme="minorHAnsi"/>
          <w:b/>
          <w:bCs/>
          <w:noProof/>
          <w:color w:val="C00000"/>
          <w:sz w:val="44"/>
          <w:szCs w:val="44"/>
          <w:lang w:val="fr-FR" w:eastAsia="fr-FR"/>
        </w:rPr>
        <w:drawing>
          <wp:anchor distT="0" distB="0" distL="114300" distR="114300" simplePos="0" relativeHeight="251659264" behindDoc="0" locked="0" layoutInCell="1" allowOverlap="1">
            <wp:simplePos x="0" y="0"/>
            <wp:positionH relativeFrom="column">
              <wp:posOffset>-558330</wp:posOffset>
            </wp:positionH>
            <wp:positionV relativeFrom="paragraph">
              <wp:posOffset>-587951</wp:posOffset>
            </wp:positionV>
            <wp:extent cx="731498" cy="734691"/>
            <wp:effectExtent l="19050" t="0" r="0" b="0"/>
            <wp:wrapThrough wrapText="bothSides">
              <wp:wrapPolygon edited="0">
                <wp:start x="-563" y="0"/>
                <wp:lineTo x="-563" y="21301"/>
                <wp:lineTo x="21394" y="21301"/>
                <wp:lineTo x="21394" y="0"/>
                <wp:lineTo x="-563" y="0"/>
              </wp:wrapPolygon>
            </wp:wrapThrough>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730885" cy="734060"/>
                    </a:xfrm>
                    <a:prstGeom prst="rect">
                      <a:avLst/>
                    </a:prstGeom>
                    <a:noFill/>
                    <a:ln>
                      <a:noFill/>
                    </a:ln>
                  </pic:spPr>
                </pic:pic>
              </a:graphicData>
            </a:graphic>
          </wp:anchor>
        </w:drawing>
      </w:r>
      <w:r w:rsidRPr="00DC2BE0">
        <w:rPr>
          <w:rFonts w:asciiTheme="minorHAnsi" w:hAnsiTheme="minorHAnsi" w:cstheme="minorHAnsi"/>
          <w:b/>
          <w:bCs/>
          <w:color w:val="C00000"/>
          <w:sz w:val="44"/>
          <w:szCs w:val="44"/>
          <w:lang w:val="fr-FR"/>
        </w:rPr>
        <w:t xml:space="preserve">           </w:t>
      </w:r>
      <w:r w:rsidR="00A06520" w:rsidRPr="006D5ECB">
        <w:rPr>
          <w:rFonts w:asciiTheme="minorHAnsi" w:hAnsiTheme="minorHAnsi" w:cstheme="minorHAnsi"/>
          <w:b/>
          <w:bCs/>
          <w:color w:val="C00000"/>
          <w:sz w:val="44"/>
          <w:szCs w:val="44"/>
          <w:u w:val="single"/>
        </w:rPr>
        <w:t xml:space="preserve">GUIDE </w:t>
      </w:r>
      <w:r w:rsidR="00162020">
        <w:rPr>
          <w:rFonts w:asciiTheme="minorHAnsi" w:hAnsiTheme="minorHAnsi" w:cstheme="minorHAnsi"/>
          <w:b/>
          <w:bCs/>
          <w:color w:val="C00000"/>
          <w:sz w:val="44"/>
          <w:szCs w:val="44"/>
          <w:u w:val="single"/>
        </w:rPr>
        <w:t xml:space="preserve">DU </w:t>
      </w:r>
      <w:r w:rsidR="00A06520" w:rsidRPr="006D5ECB">
        <w:rPr>
          <w:rFonts w:asciiTheme="minorHAnsi" w:hAnsiTheme="minorHAnsi" w:cstheme="minorHAnsi"/>
          <w:b/>
          <w:bCs/>
          <w:color w:val="C00000"/>
          <w:sz w:val="44"/>
          <w:szCs w:val="44"/>
          <w:u w:val="single"/>
        </w:rPr>
        <w:t>PARTENA</w:t>
      </w:r>
      <w:r w:rsidR="00162020">
        <w:rPr>
          <w:rFonts w:asciiTheme="minorHAnsi" w:hAnsiTheme="minorHAnsi" w:cstheme="minorHAnsi"/>
          <w:b/>
          <w:bCs/>
          <w:color w:val="C00000"/>
          <w:sz w:val="44"/>
          <w:szCs w:val="44"/>
          <w:u w:val="single"/>
        </w:rPr>
        <w:t>RIAT</w:t>
      </w:r>
      <w:r w:rsidR="00A06520" w:rsidRPr="006D5ECB">
        <w:rPr>
          <w:rFonts w:asciiTheme="minorHAnsi" w:hAnsiTheme="minorHAnsi" w:cstheme="minorHAnsi"/>
          <w:b/>
          <w:bCs/>
          <w:sz w:val="44"/>
          <w:szCs w:val="44"/>
        </w:rPr>
        <w:br/>
      </w:r>
      <w:r w:rsidR="00A06520" w:rsidRPr="006D5ECB">
        <w:rPr>
          <w:rFonts w:asciiTheme="minorHAnsi" w:hAnsiTheme="minorHAnsi" w:cstheme="minorHAnsi"/>
          <w:b/>
          <w:bCs/>
          <w:sz w:val="36"/>
          <w:szCs w:val="36"/>
        </w:rPr>
        <w:t>ESPIMA Business School</w:t>
      </w:r>
      <w:r w:rsidR="00162020">
        <w:rPr>
          <w:rFonts w:asciiTheme="minorHAnsi" w:hAnsiTheme="minorHAnsi" w:cstheme="minorHAnsi"/>
          <w:b/>
          <w:bCs/>
          <w:sz w:val="36"/>
          <w:szCs w:val="36"/>
        </w:rPr>
        <w:t xml:space="preserve"> - UQAT </w:t>
      </w:r>
    </w:p>
    <w:p w:rsidR="00A713BF" w:rsidRPr="00A713BF" w:rsidRDefault="00A713BF" w:rsidP="00A06520">
      <w:pPr>
        <w:pStyle w:val="Titre3"/>
        <w:spacing w:before="120" w:beforeAutospacing="0" w:after="120" w:afterAutospacing="0"/>
        <w:rPr>
          <w:rFonts w:asciiTheme="minorHAnsi" w:hAnsiTheme="minorHAnsi" w:cstheme="minorHAnsi"/>
          <w:color w:val="0070C0"/>
          <w:sz w:val="12"/>
          <w:szCs w:val="12"/>
          <w:u w:val="single"/>
        </w:rPr>
      </w:pPr>
    </w:p>
    <w:p w:rsidR="00A06520" w:rsidRPr="00C42F3D" w:rsidRDefault="00A06520" w:rsidP="00A06520">
      <w:pPr>
        <w:pStyle w:val="Titre3"/>
        <w:spacing w:before="120" w:beforeAutospacing="0" w:after="120" w:afterAutospacing="0"/>
        <w:rPr>
          <w:rFonts w:asciiTheme="minorHAnsi" w:hAnsiTheme="minorHAnsi" w:cstheme="minorHAnsi"/>
          <w:color w:val="0070C0"/>
          <w:sz w:val="28"/>
          <w:szCs w:val="28"/>
          <w:u w:val="single"/>
        </w:rPr>
      </w:pPr>
      <w:r w:rsidRPr="00C42F3D">
        <w:rPr>
          <w:rFonts w:asciiTheme="minorHAnsi" w:hAnsiTheme="minorHAnsi" w:cstheme="minorHAnsi"/>
          <w:color w:val="0070C0"/>
          <w:sz w:val="28"/>
          <w:szCs w:val="28"/>
          <w:u w:val="single"/>
        </w:rPr>
        <w:t>1. À propos d</w:t>
      </w:r>
      <w:r>
        <w:rPr>
          <w:rFonts w:asciiTheme="minorHAnsi" w:hAnsiTheme="minorHAnsi" w:cstheme="minorHAnsi"/>
          <w:color w:val="0070C0"/>
          <w:sz w:val="28"/>
          <w:szCs w:val="28"/>
          <w:u w:val="single"/>
        </w:rPr>
        <w:t>e</w:t>
      </w:r>
      <w:r w:rsidRPr="00971534">
        <w:t xml:space="preserve"> </w:t>
      </w:r>
      <w:r w:rsidRPr="00971534">
        <w:rPr>
          <w:rFonts w:asciiTheme="minorHAnsi" w:hAnsiTheme="minorHAnsi" w:cstheme="minorHAnsi"/>
          <w:color w:val="0070C0"/>
          <w:sz w:val="28"/>
          <w:szCs w:val="28"/>
          <w:u w:val="single"/>
        </w:rPr>
        <w:t>L</w:t>
      </w:r>
      <w:r>
        <w:rPr>
          <w:rFonts w:asciiTheme="minorHAnsi" w:hAnsiTheme="minorHAnsi" w:cstheme="minorHAnsi"/>
          <w:color w:val="0070C0"/>
          <w:sz w:val="28"/>
          <w:szCs w:val="28"/>
          <w:u w:val="single"/>
        </w:rPr>
        <w:t>’UQAT</w:t>
      </w:r>
    </w:p>
    <w:p w:rsidR="00A06520" w:rsidRPr="00A06520" w:rsidRDefault="00A06520" w:rsidP="00A3458F">
      <w:pPr>
        <w:spacing w:after="0" w:line="240" w:lineRule="auto"/>
        <w:outlineLvl w:val="2"/>
        <w:rPr>
          <w:rFonts w:eastAsia="Times New Roman" w:cstheme="minorHAnsi"/>
          <w:sz w:val="24"/>
          <w:szCs w:val="24"/>
          <w:lang w:eastAsia="fr-FR"/>
        </w:rPr>
      </w:pPr>
      <w:r w:rsidRPr="00A06520">
        <w:rPr>
          <w:rFonts w:eastAsia="Times New Roman" w:cstheme="minorHAnsi"/>
          <w:sz w:val="24"/>
          <w:szCs w:val="24"/>
          <w:lang w:eastAsia="fr-FR"/>
        </w:rPr>
        <w:t xml:space="preserve">L'Université du </w:t>
      </w:r>
      <w:r w:rsidRPr="00A06520">
        <w:rPr>
          <w:rFonts w:eastAsia="Times New Roman" w:cstheme="minorHAnsi"/>
          <w:b/>
          <w:bCs/>
          <w:sz w:val="24"/>
          <w:szCs w:val="24"/>
          <w:lang w:eastAsia="fr-FR"/>
        </w:rPr>
        <w:t>Québec en Abitibi-</w:t>
      </w:r>
      <w:proofErr w:type="spellStart"/>
      <w:r w:rsidRPr="00A06520">
        <w:rPr>
          <w:rFonts w:eastAsia="Times New Roman" w:cstheme="minorHAnsi"/>
          <w:b/>
          <w:bCs/>
          <w:sz w:val="24"/>
          <w:szCs w:val="24"/>
          <w:lang w:eastAsia="fr-FR"/>
        </w:rPr>
        <w:t>Témiscamingue</w:t>
      </w:r>
      <w:proofErr w:type="spellEnd"/>
      <w:r w:rsidRPr="00D7137A">
        <w:rPr>
          <w:rFonts w:eastAsia="Times New Roman" w:cstheme="minorHAnsi"/>
          <w:b/>
          <w:bCs/>
          <w:sz w:val="24"/>
          <w:szCs w:val="24"/>
          <w:lang w:eastAsia="fr-FR"/>
        </w:rPr>
        <w:t xml:space="preserve"> (UQAT) </w:t>
      </w:r>
      <w:r w:rsidRPr="00A06520">
        <w:rPr>
          <w:rFonts w:eastAsia="Times New Roman" w:cstheme="minorHAnsi"/>
          <w:sz w:val="24"/>
          <w:szCs w:val="24"/>
          <w:lang w:eastAsia="fr-FR"/>
        </w:rPr>
        <w:t>est une université publique canadienne membre du réseau de l'Université du Québec, reconnue pour la qualité de son enseignement, son accompagnement personnalisé et son ouverture à l'international. Elle accueille chaque année des étudiants de nombreux pays et offre des formations de cycles supérieurs dans des domaines répondant aux besoins du marché de l'emploi, notamment la gestion de projet, la gestion des organisations, les sciences, l'ingénierie, l'éducation et les technologies. Grâce à un environnement d'études à taille humaine et à un encadrement de proximité, l'UQAT favorise la réussite académique, l'intégration et le développement professionnel de ses étudiants internationaux.</w:t>
      </w:r>
    </w:p>
    <w:p w:rsidR="008D29B1" w:rsidRPr="00D7137A" w:rsidRDefault="008D29B1" w:rsidP="00A06520">
      <w:pPr>
        <w:spacing w:before="120" w:after="120" w:line="240" w:lineRule="auto"/>
        <w:outlineLvl w:val="2"/>
        <w:rPr>
          <w:rFonts w:eastAsia="Times New Roman" w:cstheme="minorHAnsi"/>
          <w:b/>
          <w:bCs/>
          <w:color w:val="00B050"/>
          <w:sz w:val="24"/>
          <w:szCs w:val="24"/>
          <w:lang w:eastAsia="fr-FR"/>
        </w:rPr>
      </w:pPr>
      <w:r w:rsidRPr="00D7137A">
        <w:rPr>
          <w:rFonts w:eastAsia="Times New Roman" w:cstheme="minorHAnsi"/>
          <w:b/>
          <w:bCs/>
          <w:color w:val="00B050"/>
          <w:sz w:val="24"/>
          <w:szCs w:val="24"/>
          <w:lang w:eastAsia="fr-FR"/>
        </w:rPr>
        <w:t>Fiche d'identité</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2744"/>
        <w:gridCol w:w="6804"/>
      </w:tblGrid>
      <w:tr w:rsidR="008D29B1" w:rsidRPr="008D29B1" w:rsidTr="00A06520">
        <w:trPr>
          <w:tblHeader/>
          <w:tblCellSpacing w:w="15" w:type="dxa"/>
        </w:trPr>
        <w:tc>
          <w:tcPr>
            <w:tcW w:w="2699" w:type="dxa"/>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Rubrique</w:t>
            </w:r>
          </w:p>
        </w:tc>
        <w:tc>
          <w:tcPr>
            <w:tcW w:w="6759" w:type="dxa"/>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Informations</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Nom</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Université du Québec en Abitibi-</w:t>
            </w:r>
            <w:proofErr w:type="spellStart"/>
            <w:r w:rsidRPr="008D29B1">
              <w:rPr>
                <w:rFonts w:eastAsia="Times New Roman" w:cstheme="minorHAnsi"/>
                <w:lang w:eastAsia="fr-FR"/>
              </w:rPr>
              <w:t>Témiscamingue</w:t>
            </w:r>
            <w:proofErr w:type="spellEnd"/>
            <w:r w:rsidRPr="008D29B1">
              <w:rPr>
                <w:rFonts w:eastAsia="Times New Roman" w:cstheme="minorHAnsi"/>
                <w:lang w:eastAsia="fr-FR"/>
              </w:rPr>
              <w:t xml:space="preserve"> (UQAT)</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Type</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Université publique canadienne</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Réseau</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Université du Québec</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Province</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Québec (Canada)</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Campus concernés</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Val-d'Or • Rouyn-Noranda</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Langue d'enseignement</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Français</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Diplômes</w:t>
            </w:r>
          </w:p>
        </w:tc>
        <w:tc>
          <w:tcPr>
            <w:tcW w:w="6759"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Maîtrise (Master)</w:t>
            </w:r>
          </w:p>
        </w:tc>
      </w:tr>
      <w:tr w:rsidR="008D29B1" w:rsidRPr="008D29B1" w:rsidTr="00A06520">
        <w:trPr>
          <w:tblCellSpacing w:w="15" w:type="dxa"/>
        </w:trPr>
        <w:tc>
          <w:tcPr>
            <w:tcW w:w="2699" w:type="dxa"/>
            <w:vAlign w:val="center"/>
            <w:hideMark/>
          </w:tcPr>
          <w:p w:rsidR="008D29B1" w:rsidRPr="008D29B1" w:rsidRDefault="008D29B1" w:rsidP="00A3458F">
            <w:pPr>
              <w:spacing w:after="0" w:line="240" w:lineRule="auto"/>
              <w:rPr>
                <w:rFonts w:eastAsia="Times New Roman" w:cstheme="minorHAnsi"/>
                <w:b/>
                <w:bCs/>
                <w:lang w:eastAsia="fr-FR"/>
              </w:rPr>
            </w:pPr>
            <w:r w:rsidRPr="008D29B1">
              <w:rPr>
                <w:rFonts w:eastAsia="Times New Roman" w:cstheme="minorHAnsi"/>
                <w:b/>
                <w:bCs/>
                <w:lang w:eastAsia="fr-FR"/>
              </w:rPr>
              <w:t>Partenariat avec ESPIMA</w:t>
            </w:r>
          </w:p>
        </w:tc>
        <w:tc>
          <w:tcPr>
            <w:tcW w:w="6759" w:type="dxa"/>
            <w:vAlign w:val="center"/>
            <w:hideMark/>
          </w:tcPr>
          <w:p w:rsidR="008D29B1" w:rsidRPr="008D29B1" w:rsidRDefault="008D29B1" w:rsidP="00A06520">
            <w:pPr>
              <w:spacing w:after="0" w:line="240" w:lineRule="auto"/>
              <w:rPr>
                <w:rFonts w:eastAsia="Times New Roman" w:cstheme="minorHAnsi"/>
                <w:lang w:eastAsia="fr-FR"/>
              </w:rPr>
            </w:pPr>
            <w:r w:rsidRPr="008D29B1">
              <w:rPr>
                <w:rFonts w:eastAsia="Times New Roman" w:cstheme="minorHAnsi"/>
                <w:lang w:eastAsia="fr-FR"/>
              </w:rPr>
              <w:t>Poursuite d'études après Licence</w:t>
            </w:r>
            <w:r w:rsidR="00A06520">
              <w:rPr>
                <w:rFonts w:eastAsia="Times New Roman" w:cstheme="minorHAnsi"/>
                <w:lang w:eastAsia="fr-FR"/>
              </w:rPr>
              <w:t xml:space="preserve"> </w:t>
            </w:r>
          </w:p>
        </w:tc>
      </w:tr>
    </w:tbl>
    <w:p w:rsidR="008D29B1" w:rsidRPr="008D29B1" w:rsidRDefault="008D29B1" w:rsidP="00A06520">
      <w:pPr>
        <w:spacing w:before="120" w:after="120" w:line="240" w:lineRule="auto"/>
        <w:outlineLvl w:val="0"/>
        <w:rPr>
          <w:rFonts w:eastAsia="Times New Roman" w:cstheme="minorHAnsi"/>
          <w:b/>
          <w:bCs/>
          <w:color w:val="0070C0"/>
          <w:kern w:val="36"/>
          <w:sz w:val="28"/>
          <w:szCs w:val="28"/>
          <w:u w:val="single"/>
          <w:lang w:eastAsia="fr-FR"/>
        </w:rPr>
      </w:pPr>
      <w:r w:rsidRPr="008D29B1">
        <w:rPr>
          <w:rFonts w:eastAsia="Times New Roman" w:cstheme="minorHAnsi"/>
          <w:b/>
          <w:bCs/>
          <w:color w:val="0070C0"/>
          <w:kern w:val="36"/>
          <w:sz w:val="28"/>
          <w:szCs w:val="28"/>
          <w:u w:val="single"/>
          <w:lang w:eastAsia="fr-FR"/>
        </w:rPr>
        <w:t>2. Reconnaissances et qualité académique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2010"/>
        <w:gridCol w:w="7612"/>
      </w:tblGrid>
      <w:tr w:rsidR="008D29B1" w:rsidRPr="008D29B1" w:rsidTr="00A06520">
        <w:trPr>
          <w:tblHeader/>
          <w:tblCellSpacing w:w="15" w:type="dxa"/>
        </w:trPr>
        <w:tc>
          <w:tcPr>
            <w:tcW w:w="0" w:type="auto"/>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Reconnaissance</w:t>
            </w:r>
          </w:p>
        </w:tc>
        <w:tc>
          <w:tcPr>
            <w:tcW w:w="0" w:type="auto"/>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Description</w:t>
            </w:r>
          </w:p>
        </w:tc>
      </w:tr>
      <w:tr w:rsidR="008D29B1" w:rsidRPr="008D29B1" w:rsidTr="00A06520">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Université publique</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Membre du réseau de l'Université du Québec.</w:t>
            </w:r>
          </w:p>
        </w:tc>
      </w:tr>
      <w:tr w:rsidR="008D29B1" w:rsidRPr="008D29B1" w:rsidTr="00A06520">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Diplômes</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Diplômes universitaires reconnus au Canada et à l'international.</w:t>
            </w:r>
          </w:p>
        </w:tc>
      </w:tr>
      <w:tr w:rsidR="008D29B1" w:rsidRPr="008D29B1" w:rsidTr="00A06520">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Recherche</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Université reconnue pour ses activités de recherche et ses liens avec les entreprises.</w:t>
            </w:r>
          </w:p>
        </w:tc>
      </w:tr>
      <w:tr w:rsidR="008D29B1" w:rsidRPr="008D29B1" w:rsidTr="00A06520">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Système universitaire</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Programmes conformes aux normes canadiennes et nord-américaines.</w:t>
            </w:r>
          </w:p>
        </w:tc>
      </w:tr>
    </w:tbl>
    <w:p w:rsidR="008D29B1" w:rsidRPr="008D29B1" w:rsidRDefault="008D29B1" w:rsidP="00A06520">
      <w:pPr>
        <w:spacing w:before="120" w:after="120" w:line="240" w:lineRule="auto"/>
        <w:outlineLvl w:val="0"/>
        <w:rPr>
          <w:rFonts w:eastAsia="Times New Roman" w:cstheme="minorHAnsi"/>
          <w:b/>
          <w:bCs/>
          <w:color w:val="0070C0"/>
          <w:kern w:val="36"/>
          <w:sz w:val="28"/>
          <w:szCs w:val="28"/>
          <w:u w:val="single"/>
          <w:lang w:eastAsia="fr-FR"/>
        </w:rPr>
      </w:pPr>
      <w:r w:rsidRPr="008D29B1">
        <w:rPr>
          <w:rFonts w:eastAsia="Times New Roman" w:cstheme="minorHAnsi"/>
          <w:b/>
          <w:bCs/>
          <w:color w:val="0070C0"/>
          <w:kern w:val="36"/>
          <w:sz w:val="28"/>
          <w:szCs w:val="28"/>
          <w:u w:val="single"/>
          <w:lang w:eastAsia="fr-FR"/>
        </w:rPr>
        <w:t xml:space="preserve">3. Programmes accessibles aux étudiants d'ESPIMA Business </w:t>
      </w:r>
      <w:proofErr w:type="spellStart"/>
      <w:r w:rsidRPr="008D29B1">
        <w:rPr>
          <w:rFonts w:eastAsia="Times New Roman" w:cstheme="minorHAnsi"/>
          <w:b/>
          <w:bCs/>
          <w:color w:val="0070C0"/>
          <w:kern w:val="36"/>
          <w:sz w:val="28"/>
          <w:szCs w:val="28"/>
          <w:u w:val="single"/>
          <w:lang w:eastAsia="fr-FR"/>
        </w:rPr>
        <w:t>School</w:t>
      </w:r>
      <w:proofErr w:type="spellEnd"/>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1326"/>
        <w:gridCol w:w="992"/>
        <w:gridCol w:w="1234"/>
        <w:gridCol w:w="995"/>
        <w:gridCol w:w="627"/>
        <w:gridCol w:w="3098"/>
        <w:gridCol w:w="1466"/>
      </w:tblGrid>
      <w:tr w:rsidR="00162020" w:rsidRPr="008D29B1" w:rsidTr="00D7137A">
        <w:trPr>
          <w:tblHeader/>
          <w:tblCellSpacing w:w="15" w:type="dxa"/>
        </w:trPr>
        <w:tc>
          <w:tcPr>
            <w:tcW w:w="1281" w:type="dxa"/>
            <w:shd w:val="clear" w:color="auto" w:fill="FBD4B4" w:themeFill="accent6" w:themeFillTint="66"/>
            <w:vAlign w:val="center"/>
            <w:hideMark/>
          </w:tcPr>
          <w:p w:rsidR="00162020" w:rsidRPr="008D29B1" w:rsidRDefault="00162020" w:rsidP="00A3458F">
            <w:pPr>
              <w:spacing w:after="0" w:line="240" w:lineRule="auto"/>
              <w:jc w:val="center"/>
              <w:rPr>
                <w:rFonts w:eastAsia="Times New Roman" w:cstheme="minorHAnsi"/>
                <w:b/>
                <w:bCs/>
                <w:lang w:eastAsia="fr-FR"/>
              </w:rPr>
            </w:pPr>
            <w:r w:rsidRPr="00177E4F">
              <w:rPr>
                <w:rFonts w:eastAsia="Times New Roman" w:cstheme="minorHAnsi"/>
                <w:b/>
                <w:bCs/>
                <w:lang w:eastAsia="fr-FR"/>
              </w:rPr>
              <w:t>Programme UQAT</w:t>
            </w:r>
          </w:p>
        </w:tc>
        <w:tc>
          <w:tcPr>
            <w:tcW w:w="962" w:type="dxa"/>
            <w:shd w:val="clear" w:color="auto" w:fill="FBD4B4" w:themeFill="accent6" w:themeFillTint="66"/>
            <w:vAlign w:val="center"/>
            <w:hideMark/>
          </w:tcPr>
          <w:p w:rsidR="00162020" w:rsidRPr="008D29B1" w:rsidRDefault="00162020" w:rsidP="00A3458F">
            <w:pPr>
              <w:spacing w:after="0" w:line="240" w:lineRule="auto"/>
              <w:jc w:val="center"/>
              <w:rPr>
                <w:rFonts w:eastAsia="Times New Roman" w:cstheme="minorHAnsi"/>
                <w:b/>
                <w:bCs/>
                <w:lang w:eastAsia="fr-FR"/>
              </w:rPr>
            </w:pPr>
            <w:r w:rsidRPr="00177E4F">
              <w:rPr>
                <w:rFonts w:eastAsia="Times New Roman" w:cstheme="minorHAnsi"/>
                <w:b/>
                <w:bCs/>
                <w:lang w:eastAsia="fr-FR"/>
              </w:rPr>
              <w:t>Diplôme</w:t>
            </w:r>
          </w:p>
        </w:tc>
        <w:tc>
          <w:tcPr>
            <w:tcW w:w="1204" w:type="dxa"/>
            <w:shd w:val="clear" w:color="auto" w:fill="FBD4B4" w:themeFill="accent6" w:themeFillTint="66"/>
            <w:vAlign w:val="center"/>
            <w:hideMark/>
          </w:tcPr>
          <w:p w:rsidR="00162020" w:rsidRPr="008D29B1" w:rsidRDefault="00162020" w:rsidP="00A3458F">
            <w:pPr>
              <w:spacing w:after="0" w:line="240" w:lineRule="auto"/>
              <w:jc w:val="center"/>
              <w:rPr>
                <w:rFonts w:eastAsia="Times New Roman" w:cstheme="minorHAnsi"/>
                <w:b/>
                <w:bCs/>
                <w:spacing w:val="-12"/>
                <w:lang w:eastAsia="fr-FR"/>
              </w:rPr>
            </w:pPr>
            <w:r w:rsidRPr="00EE0E5E">
              <w:rPr>
                <w:rFonts w:eastAsia="Times New Roman" w:cstheme="minorHAnsi"/>
                <w:b/>
                <w:bCs/>
                <w:spacing w:val="-12"/>
                <w:lang w:eastAsia="fr-FR"/>
              </w:rPr>
              <w:t>Étudiants EBS concernés</w:t>
            </w:r>
          </w:p>
        </w:tc>
        <w:tc>
          <w:tcPr>
            <w:tcW w:w="0" w:type="auto"/>
            <w:shd w:val="clear" w:color="auto" w:fill="FBD4B4" w:themeFill="accent6" w:themeFillTint="66"/>
            <w:vAlign w:val="center"/>
            <w:hideMark/>
          </w:tcPr>
          <w:p w:rsidR="00162020" w:rsidRPr="008D29B1" w:rsidRDefault="00162020" w:rsidP="00A3458F">
            <w:pPr>
              <w:spacing w:after="0" w:line="240" w:lineRule="auto"/>
              <w:jc w:val="center"/>
              <w:rPr>
                <w:rFonts w:eastAsia="Times New Roman" w:cstheme="minorHAnsi"/>
                <w:b/>
                <w:bCs/>
                <w:lang w:eastAsia="fr-FR"/>
              </w:rPr>
            </w:pPr>
            <w:r w:rsidRPr="00177E4F">
              <w:rPr>
                <w:rFonts w:eastAsia="Times New Roman" w:cstheme="minorHAnsi"/>
                <w:b/>
                <w:bCs/>
                <w:lang w:eastAsia="fr-FR"/>
              </w:rPr>
              <w:t>Campus</w:t>
            </w:r>
          </w:p>
        </w:tc>
        <w:tc>
          <w:tcPr>
            <w:tcW w:w="0" w:type="auto"/>
            <w:shd w:val="clear" w:color="auto" w:fill="FBD4B4" w:themeFill="accent6" w:themeFillTint="66"/>
            <w:vAlign w:val="center"/>
            <w:hideMark/>
          </w:tcPr>
          <w:p w:rsidR="00162020" w:rsidRPr="008D29B1" w:rsidRDefault="00162020" w:rsidP="00A3458F">
            <w:pPr>
              <w:spacing w:after="0" w:line="240" w:lineRule="auto"/>
              <w:jc w:val="center"/>
              <w:rPr>
                <w:rFonts w:eastAsia="Times New Roman" w:cstheme="minorHAnsi"/>
                <w:b/>
                <w:bCs/>
                <w:lang w:eastAsia="fr-FR"/>
              </w:rPr>
            </w:pPr>
            <w:r w:rsidRPr="00177E4F">
              <w:rPr>
                <w:rFonts w:eastAsia="Times New Roman" w:cstheme="minorHAnsi"/>
                <w:b/>
                <w:bCs/>
                <w:lang w:eastAsia="fr-FR"/>
              </w:rPr>
              <w:t>Durée</w:t>
            </w:r>
          </w:p>
        </w:tc>
        <w:tc>
          <w:tcPr>
            <w:tcW w:w="3068" w:type="dxa"/>
            <w:shd w:val="clear" w:color="auto" w:fill="FBD4B4" w:themeFill="accent6" w:themeFillTint="66"/>
            <w:vAlign w:val="center"/>
            <w:hideMark/>
          </w:tcPr>
          <w:p w:rsidR="00162020" w:rsidRPr="008D29B1" w:rsidRDefault="00162020" w:rsidP="00A3458F">
            <w:pPr>
              <w:spacing w:after="0" w:line="240" w:lineRule="auto"/>
              <w:jc w:val="center"/>
              <w:rPr>
                <w:rFonts w:eastAsia="Times New Roman" w:cstheme="minorHAnsi"/>
                <w:b/>
                <w:bCs/>
                <w:lang w:eastAsia="fr-FR"/>
              </w:rPr>
            </w:pPr>
            <w:r w:rsidRPr="00177E4F">
              <w:rPr>
                <w:rFonts w:eastAsia="Times New Roman" w:cstheme="minorHAnsi"/>
                <w:b/>
                <w:bCs/>
                <w:lang w:eastAsia="fr-FR"/>
              </w:rPr>
              <w:t>Conditions d'admission</w:t>
            </w:r>
          </w:p>
        </w:tc>
        <w:tc>
          <w:tcPr>
            <w:tcW w:w="1421" w:type="dxa"/>
            <w:shd w:val="clear" w:color="auto" w:fill="FBD4B4" w:themeFill="accent6" w:themeFillTint="66"/>
            <w:vAlign w:val="center"/>
            <w:hideMark/>
          </w:tcPr>
          <w:p w:rsidR="00162020" w:rsidRPr="008D29B1" w:rsidRDefault="00162020" w:rsidP="00EE0E5E">
            <w:pPr>
              <w:spacing w:after="0" w:line="240" w:lineRule="auto"/>
              <w:jc w:val="center"/>
              <w:rPr>
                <w:rFonts w:eastAsia="Times New Roman" w:cstheme="minorHAnsi"/>
                <w:b/>
                <w:bCs/>
                <w:lang w:eastAsia="fr-FR"/>
              </w:rPr>
            </w:pPr>
            <w:r w:rsidRPr="00177E4F">
              <w:rPr>
                <w:rFonts w:eastAsia="Times New Roman" w:cstheme="minorHAnsi"/>
                <w:b/>
                <w:bCs/>
                <w:lang w:eastAsia="fr-FR"/>
              </w:rPr>
              <w:t>Coût estimatif</w:t>
            </w:r>
          </w:p>
        </w:tc>
      </w:tr>
      <w:tr w:rsidR="00162020" w:rsidRPr="008D29B1" w:rsidTr="00D7137A">
        <w:trPr>
          <w:tblCellSpacing w:w="15" w:type="dxa"/>
        </w:trPr>
        <w:tc>
          <w:tcPr>
            <w:tcW w:w="1281" w:type="dxa"/>
            <w:vAlign w:val="center"/>
            <w:hideMark/>
          </w:tcPr>
          <w:p w:rsidR="00162020" w:rsidRPr="008D29B1" w:rsidRDefault="00162020" w:rsidP="00A3458F">
            <w:pPr>
              <w:spacing w:after="0" w:line="240" w:lineRule="auto"/>
              <w:rPr>
                <w:rFonts w:eastAsia="Times New Roman" w:cstheme="minorHAnsi"/>
                <w:lang w:eastAsia="fr-FR"/>
              </w:rPr>
            </w:pPr>
            <w:r w:rsidRPr="00177E4F">
              <w:rPr>
                <w:rFonts w:eastAsia="Times New Roman" w:cstheme="minorHAnsi"/>
                <w:b/>
                <w:bCs/>
                <w:lang w:eastAsia="fr-FR"/>
              </w:rPr>
              <w:t>Maîtrise en gestion de projet (MGP)</w:t>
            </w:r>
          </w:p>
        </w:tc>
        <w:tc>
          <w:tcPr>
            <w:tcW w:w="962" w:type="dxa"/>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Maîtrise (Master)</w:t>
            </w:r>
          </w:p>
        </w:tc>
        <w:tc>
          <w:tcPr>
            <w:tcW w:w="1204" w:type="dxa"/>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Licence EBS</w:t>
            </w:r>
          </w:p>
        </w:tc>
        <w:tc>
          <w:tcPr>
            <w:tcW w:w="0" w:type="auto"/>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Val-d'Or</w:t>
            </w:r>
          </w:p>
        </w:tc>
        <w:tc>
          <w:tcPr>
            <w:tcW w:w="0" w:type="auto"/>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2 ans</w:t>
            </w:r>
          </w:p>
        </w:tc>
        <w:tc>
          <w:tcPr>
            <w:tcW w:w="3068" w:type="dxa"/>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 xml:space="preserve">Moyenne ≥ </w:t>
            </w:r>
            <w:r w:rsidRPr="00177E4F">
              <w:rPr>
                <w:rFonts w:eastAsia="Times New Roman" w:cstheme="minorHAnsi"/>
                <w:b/>
                <w:bCs/>
                <w:lang w:eastAsia="fr-FR"/>
              </w:rPr>
              <w:t>11/20</w:t>
            </w:r>
            <w:r w:rsidRPr="008D29B1">
              <w:rPr>
                <w:rFonts w:eastAsia="Times New Roman" w:cstheme="minorHAnsi"/>
                <w:lang w:eastAsia="fr-FR"/>
              </w:rPr>
              <w:t xml:space="preserve"> • Programme préparatoire ESPIMA • Tests de statistiques et mathématiques financières</w:t>
            </w:r>
          </w:p>
        </w:tc>
        <w:tc>
          <w:tcPr>
            <w:tcW w:w="1421" w:type="dxa"/>
            <w:vAlign w:val="center"/>
            <w:hideMark/>
          </w:tcPr>
          <w:p w:rsidR="00162020" w:rsidRDefault="00162020" w:rsidP="00A06520">
            <w:pPr>
              <w:spacing w:after="0" w:line="240" w:lineRule="auto"/>
              <w:jc w:val="center"/>
              <w:rPr>
                <w:rFonts w:eastAsia="Times New Roman" w:cstheme="minorHAnsi"/>
                <w:lang w:eastAsia="fr-FR"/>
              </w:rPr>
            </w:pPr>
            <w:r w:rsidRPr="00177E4F">
              <w:rPr>
                <w:rFonts w:eastAsia="Times New Roman" w:cstheme="minorHAnsi"/>
                <w:b/>
                <w:bCs/>
                <w:lang w:eastAsia="fr-FR"/>
              </w:rPr>
              <w:t>24 000 à 30 000 $ CAD</w:t>
            </w:r>
          </w:p>
          <w:p w:rsidR="00162020" w:rsidRPr="008D29B1" w:rsidRDefault="00162020" w:rsidP="00A06520">
            <w:pPr>
              <w:spacing w:after="0" w:line="240" w:lineRule="auto"/>
              <w:jc w:val="center"/>
              <w:rPr>
                <w:rFonts w:eastAsia="Times New Roman" w:cstheme="minorHAnsi"/>
                <w:lang w:eastAsia="fr-FR"/>
              </w:rPr>
            </w:pPr>
            <w:r w:rsidRPr="008D29B1">
              <w:rPr>
                <w:rFonts w:eastAsia="Times New Roman" w:cstheme="minorHAnsi"/>
                <w:lang w:eastAsia="fr-FR"/>
              </w:rPr>
              <w:t>(2 ans)</w:t>
            </w:r>
          </w:p>
        </w:tc>
      </w:tr>
      <w:tr w:rsidR="00162020" w:rsidRPr="008D29B1" w:rsidTr="00D7137A">
        <w:trPr>
          <w:tblCellSpacing w:w="15" w:type="dxa"/>
        </w:trPr>
        <w:tc>
          <w:tcPr>
            <w:tcW w:w="1281" w:type="dxa"/>
            <w:vAlign w:val="center"/>
            <w:hideMark/>
          </w:tcPr>
          <w:p w:rsidR="00162020" w:rsidRPr="008D29B1" w:rsidRDefault="00162020" w:rsidP="00A3458F">
            <w:pPr>
              <w:spacing w:after="0" w:line="240" w:lineRule="auto"/>
              <w:rPr>
                <w:rFonts w:eastAsia="Times New Roman" w:cstheme="minorHAnsi"/>
                <w:lang w:eastAsia="fr-FR"/>
              </w:rPr>
            </w:pPr>
            <w:r w:rsidRPr="00177E4F">
              <w:rPr>
                <w:rFonts w:eastAsia="Times New Roman" w:cstheme="minorHAnsi"/>
                <w:b/>
                <w:bCs/>
                <w:lang w:eastAsia="fr-FR"/>
              </w:rPr>
              <w:t>Maîtrise en gestion des organisations (MGO)</w:t>
            </w:r>
          </w:p>
        </w:tc>
        <w:tc>
          <w:tcPr>
            <w:tcW w:w="962" w:type="dxa"/>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Maîtrise (Master)</w:t>
            </w:r>
          </w:p>
        </w:tc>
        <w:tc>
          <w:tcPr>
            <w:tcW w:w="1204" w:type="dxa"/>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Licence EBS</w:t>
            </w:r>
          </w:p>
        </w:tc>
        <w:tc>
          <w:tcPr>
            <w:tcW w:w="0" w:type="auto"/>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Rouyn-Noranda</w:t>
            </w:r>
          </w:p>
        </w:tc>
        <w:tc>
          <w:tcPr>
            <w:tcW w:w="0" w:type="auto"/>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2 ans</w:t>
            </w:r>
          </w:p>
        </w:tc>
        <w:tc>
          <w:tcPr>
            <w:tcW w:w="3068" w:type="dxa"/>
            <w:vAlign w:val="center"/>
            <w:hideMark/>
          </w:tcPr>
          <w:p w:rsidR="00162020" w:rsidRPr="008D29B1" w:rsidRDefault="00162020" w:rsidP="00A3458F">
            <w:pPr>
              <w:spacing w:after="0" w:line="240" w:lineRule="auto"/>
              <w:rPr>
                <w:rFonts w:eastAsia="Times New Roman" w:cstheme="minorHAnsi"/>
                <w:lang w:eastAsia="fr-FR"/>
              </w:rPr>
            </w:pPr>
            <w:r w:rsidRPr="008D29B1">
              <w:rPr>
                <w:rFonts w:eastAsia="Times New Roman" w:cstheme="minorHAnsi"/>
                <w:lang w:eastAsia="fr-FR"/>
              </w:rPr>
              <w:t xml:space="preserve">Moyenne ≥ </w:t>
            </w:r>
            <w:r w:rsidRPr="00177E4F">
              <w:rPr>
                <w:rFonts w:eastAsia="Times New Roman" w:cstheme="minorHAnsi"/>
                <w:b/>
                <w:bCs/>
                <w:lang w:eastAsia="fr-FR"/>
              </w:rPr>
              <w:t>12/20</w:t>
            </w:r>
            <w:r w:rsidRPr="008D29B1">
              <w:rPr>
                <w:rFonts w:eastAsia="Times New Roman" w:cstheme="minorHAnsi"/>
                <w:lang w:eastAsia="fr-FR"/>
              </w:rPr>
              <w:t xml:space="preserve"> • Projet de recherche • Lettre d'invitation • Dossier académique</w:t>
            </w:r>
          </w:p>
        </w:tc>
        <w:tc>
          <w:tcPr>
            <w:tcW w:w="1421" w:type="dxa"/>
            <w:vAlign w:val="center"/>
            <w:hideMark/>
          </w:tcPr>
          <w:p w:rsidR="00162020" w:rsidRDefault="00162020" w:rsidP="00A06520">
            <w:pPr>
              <w:spacing w:after="0" w:line="240" w:lineRule="auto"/>
              <w:jc w:val="center"/>
              <w:rPr>
                <w:rFonts w:eastAsia="Times New Roman" w:cstheme="minorHAnsi"/>
                <w:lang w:eastAsia="fr-FR"/>
              </w:rPr>
            </w:pPr>
            <w:r w:rsidRPr="00177E4F">
              <w:rPr>
                <w:rFonts w:eastAsia="Times New Roman" w:cstheme="minorHAnsi"/>
                <w:b/>
                <w:bCs/>
                <w:lang w:eastAsia="fr-FR"/>
              </w:rPr>
              <w:t>24 000 à 30 000 $ CAD</w:t>
            </w:r>
          </w:p>
          <w:p w:rsidR="00162020" w:rsidRPr="008D29B1" w:rsidRDefault="00162020" w:rsidP="00A06520">
            <w:pPr>
              <w:spacing w:after="0" w:line="240" w:lineRule="auto"/>
              <w:jc w:val="center"/>
              <w:rPr>
                <w:rFonts w:eastAsia="Times New Roman" w:cstheme="minorHAnsi"/>
                <w:lang w:eastAsia="fr-FR"/>
              </w:rPr>
            </w:pPr>
            <w:r w:rsidRPr="008D29B1">
              <w:rPr>
                <w:rFonts w:eastAsia="Times New Roman" w:cstheme="minorHAnsi"/>
                <w:lang w:eastAsia="fr-FR"/>
              </w:rPr>
              <w:t>(2 ans)</w:t>
            </w:r>
          </w:p>
        </w:tc>
      </w:tr>
    </w:tbl>
    <w:p w:rsidR="008D29B1" w:rsidRPr="008D29B1" w:rsidRDefault="008D29B1" w:rsidP="00A3458F">
      <w:pPr>
        <w:spacing w:after="0" w:line="240" w:lineRule="auto"/>
        <w:rPr>
          <w:rFonts w:eastAsia="Times New Roman" w:cstheme="minorHAnsi"/>
          <w:lang w:eastAsia="fr-FR"/>
        </w:rPr>
      </w:pPr>
    </w:p>
    <w:p w:rsidR="00A713BF" w:rsidRDefault="00A713BF" w:rsidP="00EE0E5E">
      <w:pPr>
        <w:spacing w:after="120" w:line="240" w:lineRule="auto"/>
        <w:outlineLvl w:val="0"/>
        <w:rPr>
          <w:rFonts w:eastAsia="Times New Roman" w:cstheme="minorHAnsi"/>
          <w:b/>
          <w:bCs/>
          <w:color w:val="0070C0"/>
          <w:kern w:val="36"/>
          <w:sz w:val="28"/>
          <w:szCs w:val="28"/>
          <w:u w:val="single"/>
          <w:lang w:eastAsia="fr-FR"/>
        </w:rPr>
      </w:pPr>
    </w:p>
    <w:p w:rsidR="008D29B1" w:rsidRPr="008D29B1" w:rsidRDefault="008D29B1" w:rsidP="00EE0E5E">
      <w:pPr>
        <w:spacing w:after="120" w:line="240" w:lineRule="auto"/>
        <w:outlineLvl w:val="0"/>
        <w:rPr>
          <w:rFonts w:eastAsia="Times New Roman" w:cstheme="minorHAnsi"/>
          <w:b/>
          <w:bCs/>
          <w:color w:val="0070C0"/>
          <w:kern w:val="36"/>
          <w:sz w:val="28"/>
          <w:szCs w:val="28"/>
          <w:u w:val="single"/>
          <w:lang w:eastAsia="fr-FR"/>
        </w:rPr>
      </w:pPr>
      <w:r w:rsidRPr="008D29B1">
        <w:rPr>
          <w:rFonts w:eastAsia="Times New Roman" w:cstheme="minorHAnsi"/>
          <w:b/>
          <w:bCs/>
          <w:color w:val="0070C0"/>
          <w:kern w:val="36"/>
          <w:sz w:val="28"/>
          <w:szCs w:val="28"/>
          <w:u w:val="single"/>
          <w:lang w:eastAsia="fr-FR"/>
        </w:rPr>
        <w:lastRenderedPageBreak/>
        <w:t>4. Conditions générales d'admission</w:t>
      </w:r>
    </w:p>
    <w:p w:rsidR="008D29B1" w:rsidRP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Être titulaire d'une Licence ESPIMA ou d'un diplôme équivalent.</w:t>
      </w:r>
    </w:p>
    <w:p w:rsidR="008D29B1" w:rsidRP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Respecter la moyenne minimale exigée selon le programme.</w:t>
      </w:r>
    </w:p>
    <w:p w:rsidR="008D29B1" w:rsidRP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 xml:space="preserve">Être proposé par ESPIMA Business </w:t>
      </w:r>
      <w:proofErr w:type="spellStart"/>
      <w:r w:rsidRPr="008D29B1">
        <w:rPr>
          <w:rFonts w:eastAsia="Times New Roman" w:cstheme="minorHAnsi"/>
          <w:sz w:val="24"/>
          <w:szCs w:val="24"/>
          <w:lang w:eastAsia="fr-FR"/>
        </w:rPr>
        <w:t>School</w:t>
      </w:r>
      <w:proofErr w:type="spellEnd"/>
      <w:r w:rsidRPr="008D29B1">
        <w:rPr>
          <w:rFonts w:eastAsia="Times New Roman" w:cstheme="minorHAnsi"/>
          <w:sz w:val="24"/>
          <w:szCs w:val="24"/>
          <w:lang w:eastAsia="fr-FR"/>
        </w:rPr>
        <w:t>.</w:t>
      </w:r>
    </w:p>
    <w:p w:rsidR="008D29B1" w:rsidRP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Déposer un dossier complet.</w:t>
      </w:r>
    </w:p>
    <w:p w:rsidR="008D29B1" w:rsidRP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Régler les frais d'admission (</w:t>
      </w:r>
      <w:r w:rsidRPr="00EE0E5E">
        <w:rPr>
          <w:rFonts w:eastAsia="Times New Roman" w:cstheme="minorHAnsi"/>
          <w:b/>
          <w:bCs/>
          <w:sz w:val="24"/>
          <w:szCs w:val="24"/>
          <w:lang w:eastAsia="fr-FR"/>
        </w:rPr>
        <w:t>75 $ CAD</w:t>
      </w:r>
      <w:r w:rsidRPr="008D29B1">
        <w:rPr>
          <w:rFonts w:eastAsia="Times New Roman" w:cstheme="minorHAnsi"/>
          <w:sz w:val="24"/>
          <w:szCs w:val="24"/>
          <w:lang w:eastAsia="fr-FR"/>
        </w:rPr>
        <w:t>).</w:t>
      </w:r>
    </w:p>
    <w:p w:rsidR="008D29B1" w:rsidRP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Respecter les délais de candidature.</w:t>
      </w:r>
    </w:p>
    <w:p w:rsidR="008D29B1" w:rsidRDefault="008D29B1" w:rsidP="00A3458F">
      <w:pPr>
        <w:numPr>
          <w:ilvl w:val="0"/>
          <w:numId w:val="1"/>
        </w:numPr>
        <w:spacing w:after="0" w:line="240" w:lineRule="auto"/>
        <w:rPr>
          <w:rFonts w:eastAsia="Times New Roman" w:cstheme="minorHAnsi"/>
          <w:sz w:val="24"/>
          <w:szCs w:val="24"/>
          <w:lang w:eastAsia="fr-FR"/>
        </w:rPr>
      </w:pPr>
      <w:r w:rsidRPr="008D29B1">
        <w:rPr>
          <w:rFonts w:eastAsia="Times New Roman" w:cstheme="minorHAnsi"/>
          <w:sz w:val="24"/>
          <w:szCs w:val="24"/>
          <w:lang w:eastAsia="fr-FR"/>
        </w:rPr>
        <w:t>Obtenir le CAQ, le permis d'études et le visa.</w:t>
      </w:r>
    </w:p>
    <w:p w:rsidR="00EE0E5E" w:rsidRPr="00D7137A" w:rsidRDefault="00EE0E5E" w:rsidP="00EE0E5E">
      <w:pPr>
        <w:spacing w:before="120" w:after="120" w:line="240" w:lineRule="auto"/>
        <w:rPr>
          <w:rFonts w:eastAsia="Times New Roman" w:cstheme="minorHAnsi"/>
          <w:sz w:val="24"/>
          <w:szCs w:val="24"/>
          <w:lang w:eastAsia="fr-FR"/>
        </w:rPr>
      </w:pPr>
      <w:r w:rsidRPr="00D7137A">
        <w:rPr>
          <w:rFonts w:eastAsia="Times New Roman" w:cstheme="minorHAnsi"/>
          <w:b/>
          <w:bCs/>
          <w:color w:val="00B050"/>
          <w:sz w:val="24"/>
          <w:szCs w:val="24"/>
          <w:lang w:eastAsia="fr-FR"/>
        </w:rPr>
        <w:t>Calendrier</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4503"/>
        <w:gridCol w:w="1768"/>
      </w:tblGrid>
      <w:tr w:rsidR="008D29B1" w:rsidRPr="008D29B1" w:rsidTr="00EE0E5E">
        <w:trPr>
          <w:tblHeader/>
          <w:tblCellSpacing w:w="15" w:type="dxa"/>
        </w:trPr>
        <w:tc>
          <w:tcPr>
            <w:tcW w:w="0" w:type="auto"/>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Étape</w:t>
            </w:r>
          </w:p>
        </w:tc>
        <w:tc>
          <w:tcPr>
            <w:tcW w:w="0" w:type="auto"/>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Échéance</w:t>
            </w:r>
          </w:p>
        </w:tc>
      </w:tr>
      <w:tr w:rsidR="008D29B1" w:rsidRPr="008D29B1" w:rsidTr="00EE0E5E">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Transmission de la liste des étudiants par ESPIMA</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177E4F">
              <w:rPr>
                <w:rFonts w:eastAsia="Times New Roman" w:cstheme="minorHAnsi"/>
                <w:b/>
                <w:bCs/>
                <w:lang w:eastAsia="fr-FR"/>
              </w:rPr>
              <w:t>15 janvier</w:t>
            </w:r>
          </w:p>
        </w:tc>
      </w:tr>
      <w:tr w:rsidR="008D29B1" w:rsidRPr="008D29B1" w:rsidTr="00EE0E5E">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Dépôt du dossier d'admission</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177E4F">
              <w:rPr>
                <w:rFonts w:eastAsia="Times New Roman" w:cstheme="minorHAnsi"/>
                <w:b/>
                <w:bCs/>
                <w:lang w:eastAsia="fr-FR"/>
              </w:rPr>
              <w:t>1er février</w:t>
            </w:r>
          </w:p>
        </w:tc>
      </w:tr>
      <w:tr w:rsidR="008D29B1" w:rsidRPr="008D29B1" w:rsidTr="00EE0E5E">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Communication avec les professeurs (MGO)</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177E4F">
              <w:rPr>
                <w:rFonts w:eastAsia="Times New Roman" w:cstheme="minorHAnsi"/>
                <w:b/>
                <w:bCs/>
                <w:lang w:eastAsia="fr-FR"/>
              </w:rPr>
              <w:t>Avant le 20 février</w:t>
            </w:r>
          </w:p>
        </w:tc>
      </w:tr>
      <w:tr w:rsidR="008D29B1" w:rsidRPr="008D29B1" w:rsidTr="00EE0E5E">
        <w:trPr>
          <w:tblCellSpacing w:w="15" w:type="dxa"/>
        </w:trPr>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Traitement du dossier</w:t>
            </w:r>
          </w:p>
        </w:tc>
        <w:tc>
          <w:tcPr>
            <w:tcW w:w="0" w:type="auto"/>
            <w:vAlign w:val="center"/>
            <w:hideMark/>
          </w:tcPr>
          <w:p w:rsidR="008D29B1" w:rsidRPr="008D29B1" w:rsidRDefault="008D29B1" w:rsidP="00A3458F">
            <w:pPr>
              <w:spacing w:after="0" w:line="240" w:lineRule="auto"/>
              <w:rPr>
                <w:rFonts w:eastAsia="Times New Roman" w:cstheme="minorHAnsi"/>
                <w:lang w:eastAsia="fr-FR"/>
              </w:rPr>
            </w:pPr>
            <w:r w:rsidRPr="00177E4F">
              <w:rPr>
                <w:rFonts w:eastAsia="Times New Roman" w:cstheme="minorHAnsi"/>
                <w:b/>
                <w:bCs/>
                <w:lang w:eastAsia="fr-FR"/>
              </w:rPr>
              <w:t>3 à 4 semaines</w:t>
            </w:r>
          </w:p>
        </w:tc>
      </w:tr>
    </w:tbl>
    <w:p w:rsidR="008D29B1" w:rsidRPr="008D29B1" w:rsidRDefault="008D29B1" w:rsidP="00EE0E5E">
      <w:pPr>
        <w:spacing w:before="120" w:after="120" w:line="240" w:lineRule="auto"/>
        <w:outlineLvl w:val="0"/>
        <w:rPr>
          <w:rFonts w:eastAsia="Times New Roman" w:cstheme="minorHAnsi"/>
          <w:b/>
          <w:bCs/>
          <w:color w:val="0070C0"/>
          <w:kern w:val="36"/>
          <w:sz w:val="28"/>
          <w:szCs w:val="28"/>
          <w:u w:val="single"/>
          <w:lang w:eastAsia="fr-FR"/>
        </w:rPr>
      </w:pPr>
      <w:r w:rsidRPr="008D29B1">
        <w:rPr>
          <w:rFonts w:eastAsia="Times New Roman" w:cstheme="minorHAnsi"/>
          <w:b/>
          <w:bCs/>
          <w:color w:val="0070C0"/>
          <w:kern w:val="36"/>
          <w:sz w:val="28"/>
          <w:szCs w:val="28"/>
          <w:u w:val="single"/>
          <w:lang w:eastAsia="fr-FR"/>
        </w:rPr>
        <w:t>5. Informations importantes pour les étudiants</w:t>
      </w:r>
    </w:p>
    <w:p w:rsidR="008D29B1" w:rsidRPr="008D29B1" w:rsidRDefault="008D29B1" w:rsidP="00EE0E5E">
      <w:pPr>
        <w:numPr>
          <w:ilvl w:val="0"/>
          <w:numId w:val="2"/>
        </w:numPr>
        <w:tabs>
          <w:tab w:val="left" w:pos="426"/>
        </w:tabs>
        <w:spacing w:after="0" w:line="240" w:lineRule="auto"/>
        <w:ind w:hanging="578"/>
        <w:rPr>
          <w:rFonts w:eastAsia="Times New Roman" w:cstheme="minorHAnsi"/>
          <w:sz w:val="24"/>
          <w:szCs w:val="24"/>
          <w:lang w:eastAsia="fr-FR"/>
        </w:rPr>
      </w:pPr>
      <w:r w:rsidRPr="008D29B1">
        <w:rPr>
          <w:rFonts w:eastAsia="Times New Roman" w:cstheme="minorHAnsi"/>
          <w:sz w:val="24"/>
          <w:szCs w:val="24"/>
          <w:lang w:eastAsia="fr-FR"/>
        </w:rPr>
        <w:t>Les frais sont payés directement à l'UQAT.</w:t>
      </w:r>
    </w:p>
    <w:p w:rsidR="008D29B1" w:rsidRPr="008D29B1" w:rsidRDefault="008D29B1" w:rsidP="00EE0E5E">
      <w:pPr>
        <w:numPr>
          <w:ilvl w:val="0"/>
          <w:numId w:val="2"/>
        </w:numPr>
        <w:tabs>
          <w:tab w:val="left" w:pos="426"/>
        </w:tabs>
        <w:spacing w:after="0" w:line="240" w:lineRule="auto"/>
        <w:ind w:hanging="578"/>
        <w:rPr>
          <w:rFonts w:eastAsia="Times New Roman" w:cstheme="minorHAnsi"/>
          <w:sz w:val="24"/>
          <w:szCs w:val="24"/>
          <w:lang w:eastAsia="fr-FR"/>
        </w:rPr>
      </w:pPr>
      <w:r w:rsidRPr="008D29B1">
        <w:rPr>
          <w:rFonts w:eastAsia="Times New Roman" w:cstheme="minorHAnsi"/>
          <w:sz w:val="24"/>
          <w:szCs w:val="24"/>
          <w:lang w:eastAsia="fr-FR"/>
        </w:rPr>
        <w:t xml:space="preserve">Les frais d'admission sont de </w:t>
      </w:r>
      <w:r w:rsidRPr="00EE0E5E">
        <w:rPr>
          <w:rFonts w:eastAsia="Times New Roman" w:cstheme="minorHAnsi"/>
          <w:b/>
          <w:bCs/>
          <w:sz w:val="24"/>
          <w:szCs w:val="24"/>
          <w:lang w:eastAsia="fr-FR"/>
        </w:rPr>
        <w:t>75 $ CAD</w:t>
      </w:r>
      <w:r w:rsidRPr="008D29B1">
        <w:rPr>
          <w:rFonts w:eastAsia="Times New Roman" w:cstheme="minorHAnsi"/>
          <w:sz w:val="24"/>
          <w:szCs w:val="24"/>
          <w:lang w:eastAsia="fr-FR"/>
        </w:rPr>
        <w:t>.</w:t>
      </w:r>
    </w:p>
    <w:p w:rsidR="008D29B1" w:rsidRPr="008D29B1" w:rsidRDefault="008D29B1" w:rsidP="00EE0E5E">
      <w:pPr>
        <w:numPr>
          <w:ilvl w:val="0"/>
          <w:numId w:val="2"/>
        </w:numPr>
        <w:tabs>
          <w:tab w:val="left" w:pos="426"/>
        </w:tabs>
        <w:spacing w:after="0" w:line="240" w:lineRule="auto"/>
        <w:ind w:hanging="578"/>
        <w:rPr>
          <w:rFonts w:eastAsia="Times New Roman" w:cstheme="minorHAnsi"/>
          <w:sz w:val="24"/>
          <w:szCs w:val="24"/>
          <w:lang w:eastAsia="fr-FR"/>
        </w:rPr>
      </w:pPr>
      <w:r w:rsidRPr="008D29B1">
        <w:rPr>
          <w:rFonts w:eastAsia="Times New Roman" w:cstheme="minorHAnsi"/>
          <w:sz w:val="24"/>
          <w:szCs w:val="24"/>
          <w:lang w:eastAsia="fr-FR"/>
        </w:rPr>
        <w:t xml:space="preserve">Les frais de scolarité sont indexés d'environ </w:t>
      </w:r>
      <w:r w:rsidRPr="00EE0E5E">
        <w:rPr>
          <w:rFonts w:eastAsia="Times New Roman" w:cstheme="minorHAnsi"/>
          <w:b/>
          <w:bCs/>
          <w:sz w:val="24"/>
          <w:szCs w:val="24"/>
          <w:lang w:eastAsia="fr-FR"/>
        </w:rPr>
        <w:t>3 %</w:t>
      </w:r>
      <w:r w:rsidRPr="008D29B1">
        <w:rPr>
          <w:rFonts w:eastAsia="Times New Roman" w:cstheme="minorHAnsi"/>
          <w:sz w:val="24"/>
          <w:szCs w:val="24"/>
          <w:lang w:eastAsia="fr-FR"/>
        </w:rPr>
        <w:t xml:space="preserve"> par année.</w:t>
      </w:r>
    </w:p>
    <w:p w:rsidR="008D29B1" w:rsidRPr="008D29B1" w:rsidRDefault="008D29B1" w:rsidP="00EE0E5E">
      <w:pPr>
        <w:numPr>
          <w:ilvl w:val="0"/>
          <w:numId w:val="2"/>
        </w:numPr>
        <w:tabs>
          <w:tab w:val="left" w:pos="426"/>
        </w:tabs>
        <w:spacing w:after="0" w:line="240" w:lineRule="auto"/>
        <w:ind w:hanging="578"/>
        <w:rPr>
          <w:rFonts w:eastAsia="Times New Roman" w:cstheme="minorHAnsi"/>
          <w:sz w:val="24"/>
          <w:szCs w:val="24"/>
          <w:lang w:eastAsia="fr-FR"/>
        </w:rPr>
      </w:pPr>
      <w:r w:rsidRPr="008D29B1">
        <w:rPr>
          <w:rFonts w:eastAsia="Times New Roman" w:cstheme="minorHAnsi"/>
          <w:sz w:val="24"/>
          <w:szCs w:val="24"/>
          <w:lang w:eastAsia="fr-FR"/>
        </w:rPr>
        <w:t xml:space="preserve">Les étudiants doivent obtenir un </w:t>
      </w:r>
      <w:r w:rsidRPr="00EE0E5E">
        <w:rPr>
          <w:rFonts w:eastAsia="Times New Roman" w:cstheme="minorHAnsi"/>
          <w:b/>
          <w:bCs/>
          <w:sz w:val="24"/>
          <w:szCs w:val="24"/>
          <w:lang w:eastAsia="fr-FR"/>
        </w:rPr>
        <w:t>CAQ</w:t>
      </w:r>
      <w:r w:rsidRPr="008D29B1">
        <w:rPr>
          <w:rFonts w:eastAsia="Times New Roman" w:cstheme="minorHAnsi"/>
          <w:sz w:val="24"/>
          <w:szCs w:val="24"/>
          <w:lang w:eastAsia="fr-FR"/>
        </w:rPr>
        <w:t>, un permis d'études et un visa.</w:t>
      </w:r>
    </w:p>
    <w:p w:rsidR="008D29B1" w:rsidRPr="008D29B1" w:rsidRDefault="008D29B1" w:rsidP="00EE0E5E">
      <w:pPr>
        <w:numPr>
          <w:ilvl w:val="0"/>
          <w:numId w:val="2"/>
        </w:numPr>
        <w:tabs>
          <w:tab w:val="left" w:pos="426"/>
        </w:tabs>
        <w:spacing w:after="0" w:line="240" w:lineRule="auto"/>
        <w:ind w:hanging="578"/>
        <w:rPr>
          <w:rFonts w:eastAsia="Times New Roman" w:cstheme="minorHAnsi"/>
          <w:sz w:val="24"/>
          <w:szCs w:val="24"/>
          <w:lang w:eastAsia="fr-FR"/>
        </w:rPr>
      </w:pPr>
      <w:r w:rsidRPr="008D29B1">
        <w:rPr>
          <w:rFonts w:eastAsia="Times New Roman" w:cstheme="minorHAnsi"/>
          <w:sz w:val="24"/>
          <w:szCs w:val="24"/>
          <w:lang w:eastAsia="fr-FR"/>
        </w:rPr>
        <w:t>Les frais de logement, de transport, d'assurance et de séjour restent à la charge de l'étudiant.</w:t>
      </w:r>
    </w:p>
    <w:p w:rsidR="00EE0E5E" w:rsidRDefault="008D29B1" w:rsidP="00EE0E5E">
      <w:pPr>
        <w:numPr>
          <w:ilvl w:val="0"/>
          <w:numId w:val="2"/>
        </w:numPr>
        <w:tabs>
          <w:tab w:val="left" w:pos="426"/>
        </w:tabs>
        <w:spacing w:after="0" w:line="240" w:lineRule="auto"/>
        <w:ind w:hanging="578"/>
        <w:rPr>
          <w:rFonts w:eastAsia="Times New Roman" w:cstheme="minorHAnsi"/>
          <w:sz w:val="24"/>
          <w:szCs w:val="24"/>
          <w:lang w:eastAsia="fr-FR"/>
        </w:rPr>
      </w:pPr>
      <w:r w:rsidRPr="008D29B1">
        <w:rPr>
          <w:rFonts w:eastAsia="Times New Roman" w:cstheme="minorHAnsi"/>
          <w:sz w:val="24"/>
          <w:szCs w:val="24"/>
          <w:lang w:eastAsia="fr-FR"/>
        </w:rPr>
        <w:t xml:space="preserve">Les étudiants de la MGP doivent suivre le programme préparatoire organisé par ESPIMA et </w:t>
      </w:r>
    </w:p>
    <w:p w:rsidR="008D29B1" w:rsidRPr="008D29B1" w:rsidRDefault="008D29B1" w:rsidP="00EE0E5E">
      <w:pPr>
        <w:tabs>
          <w:tab w:val="left" w:pos="426"/>
        </w:tabs>
        <w:spacing w:after="0" w:line="240" w:lineRule="auto"/>
        <w:ind w:left="142"/>
        <w:rPr>
          <w:rFonts w:eastAsia="Times New Roman" w:cstheme="minorHAnsi"/>
          <w:sz w:val="24"/>
          <w:szCs w:val="24"/>
          <w:lang w:eastAsia="fr-FR"/>
        </w:rPr>
      </w:pPr>
      <w:proofErr w:type="gramStart"/>
      <w:r w:rsidRPr="008D29B1">
        <w:rPr>
          <w:rFonts w:eastAsia="Times New Roman" w:cstheme="minorHAnsi"/>
          <w:sz w:val="24"/>
          <w:szCs w:val="24"/>
          <w:lang w:eastAsia="fr-FR"/>
        </w:rPr>
        <w:t>réussir</w:t>
      </w:r>
      <w:proofErr w:type="gramEnd"/>
      <w:r w:rsidRPr="008D29B1">
        <w:rPr>
          <w:rFonts w:eastAsia="Times New Roman" w:cstheme="minorHAnsi"/>
          <w:sz w:val="24"/>
          <w:szCs w:val="24"/>
          <w:lang w:eastAsia="fr-FR"/>
        </w:rPr>
        <w:t xml:space="preserve"> les tests de statistiques et de mathématiques financières.</w:t>
      </w:r>
    </w:p>
    <w:p w:rsidR="008D29B1" w:rsidRDefault="008D29B1" w:rsidP="00EE0E5E">
      <w:pPr>
        <w:numPr>
          <w:ilvl w:val="0"/>
          <w:numId w:val="2"/>
        </w:numPr>
        <w:tabs>
          <w:tab w:val="left" w:pos="426"/>
        </w:tabs>
        <w:spacing w:after="0" w:line="240" w:lineRule="auto"/>
        <w:ind w:right="-427" w:hanging="578"/>
        <w:rPr>
          <w:rFonts w:eastAsia="Times New Roman" w:cstheme="minorHAnsi"/>
          <w:sz w:val="24"/>
          <w:szCs w:val="24"/>
          <w:lang w:eastAsia="fr-FR"/>
        </w:rPr>
      </w:pPr>
      <w:r w:rsidRPr="008D29B1">
        <w:rPr>
          <w:rFonts w:eastAsia="Times New Roman" w:cstheme="minorHAnsi"/>
          <w:spacing w:val="-6"/>
          <w:sz w:val="24"/>
          <w:szCs w:val="24"/>
          <w:lang w:eastAsia="fr-FR"/>
        </w:rPr>
        <w:t>Les étudiants de la MGO doivent identifier un directeur de recherche et obtenir une lettre d'invitation</w:t>
      </w:r>
      <w:r w:rsidRPr="008D29B1">
        <w:rPr>
          <w:rFonts w:eastAsia="Times New Roman" w:cstheme="minorHAnsi"/>
          <w:sz w:val="24"/>
          <w:szCs w:val="24"/>
          <w:lang w:eastAsia="fr-FR"/>
        </w:rPr>
        <w:t>.</w:t>
      </w:r>
    </w:p>
    <w:p w:rsidR="008D29B1" w:rsidRPr="008D29B1" w:rsidRDefault="008D29B1" w:rsidP="00EE0E5E">
      <w:pPr>
        <w:spacing w:before="120" w:after="120" w:line="240" w:lineRule="auto"/>
        <w:outlineLvl w:val="0"/>
        <w:rPr>
          <w:rFonts w:eastAsia="Times New Roman" w:cstheme="minorHAnsi"/>
          <w:b/>
          <w:bCs/>
          <w:color w:val="0070C0"/>
          <w:kern w:val="36"/>
          <w:sz w:val="28"/>
          <w:szCs w:val="28"/>
          <w:u w:val="single"/>
          <w:lang w:eastAsia="fr-FR"/>
        </w:rPr>
      </w:pPr>
      <w:r w:rsidRPr="008D29B1">
        <w:rPr>
          <w:rFonts w:eastAsia="Times New Roman" w:cstheme="minorHAnsi"/>
          <w:b/>
          <w:bCs/>
          <w:color w:val="0070C0"/>
          <w:kern w:val="36"/>
          <w:sz w:val="28"/>
          <w:szCs w:val="28"/>
          <w:u w:val="single"/>
          <w:lang w:eastAsia="fr-FR"/>
        </w:rPr>
        <w:t>6. Conditions financières du partenariat</w:t>
      </w:r>
    </w:p>
    <w:tbl>
      <w:tblPr>
        <w:tblW w:w="10256"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1751"/>
        <w:gridCol w:w="8505"/>
      </w:tblGrid>
      <w:tr w:rsidR="008D29B1" w:rsidRPr="008D29B1" w:rsidTr="00EE0E5E">
        <w:trPr>
          <w:tblHeader/>
          <w:tblCellSpacing w:w="15" w:type="dxa"/>
        </w:trPr>
        <w:tc>
          <w:tcPr>
            <w:tcW w:w="1706" w:type="dxa"/>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Avantage</w:t>
            </w:r>
          </w:p>
        </w:tc>
        <w:tc>
          <w:tcPr>
            <w:tcW w:w="8460" w:type="dxa"/>
            <w:shd w:val="clear" w:color="auto" w:fill="FBD4B4" w:themeFill="accent6" w:themeFillTint="66"/>
            <w:vAlign w:val="center"/>
            <w:hideMark/>
          </w:tcPr>
          <w:p w:rsidR="008D29B1" w:rsidRPr="008D29B1" w:rsidRDefault="008D29B1" w:rsidP="00A3458F">
            <w:pPr>
              <w:spacing w:after="0" w:line="240" w:lineRule="auto"/>
              <w:jc w:val="center"/>
              <w:rPr>
                <w:rFonts w:eastAsia="Times New Roman" w:cstheme="minorHAnsi"/>
                <w:b/>
                <w:bCs/>
                <w:sz w:val="24"/>
                <w:szCs w:val="24"/>
                <w:lang w:eastAsia="fr-FR"/>
              </w:rPr>
            </w:pPr>
            <w:r w:rsidRPr="008D29B1">
              <w:rPr>
                <w:rFonts w:eastAsia="Times New Roman" w:cstheme="minorHAnsi"/>
                <w:b/>
                <w:bCs/>
                <w:sz w:val="24"/>
                <w:szCs w:val="24"/>
                <w:lang w:eastAsia="fr-FR"/>
              </w:rPr>
              <w:t>Description</w:t>
            </w:r>
          </w:p>
        </w:tc>
      </w:tr>
      <w:tr w:rsidR="008D29B1" w:rsidRPr="008D29B1" w:rsidTr="00EE0E5E">
        <w:trPr>
          <w:tblCellSpacing w:w="15" w:type="dxa"/>
        </w:trPr>
        <w:tc>
          <w:tcPr>
            <w:tcW w:w="1706"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Tarif préférentiel</w:t>
            </w:r>
          </w:p>
        </w:tc>
        <w:tc>
          <w:tcPr>
            <w:tcW w:w="8460"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 xml:space="preserve">Les étudiants d'ESPIMA bénéficient du </w:t>
            </w:r>
            <w:r w:rsidRPr="00177E4F">
              <w:rPr>
                <w:rFonts w:eastAsia="Times New Roman" w:cstheme="minorHAnsi"/>
                <w:b/>
                <w:bCs/>
                <w:lang w:eastAsia="fr-FR"/>
              </w:rPr>
              <w:t>tarif canadien</w:t>
            </w:r>
            <w:r w:rsidRPr="008D29B1">
              <w:rPr>
                <w:rFonts w:eastAsia="Times New Roman" w:cstheme="minorHAnsi"/>
                <w:lang w:eastAsia="fr-FR"/>
              </w:rPr>
              <w:t>, inférieur au tarif international.</w:t>
            </w:r>
          </w:p>
        </w:tc>
      </w:tr>
      <w:tr w:rsidR="008D29B1" w:rsidRPr="008D29B1" w:rsidTr="00EE0E5E">
        <w:trPr>
          <w:tblCellSpacing w:w="15" w:type="dxa"/>
        </w:trPr>
        <w:tc>
          <w:tcPr>
            <w:tcW w:w="1706"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Coût estimatif</w:t>
            </w:r>
          </w:p>
        </w:tc>
        <w:tc>
          <w:tcPr>
            <w:tcW w:w="8460"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 xml:space="preserve">Entre </w:t>
            </w:r>
            <w:r w:rsidRPr="00177E4F">
              <w:rPr>
                <w:rFonts w:eastAsia="Times New Roman" w:cstheme="minorHAnsi"/>
                <w:b/>
                <w:bCs/>
                <w:lang w:eastAsia="fr-FR"/>
              </w:rPr>
              <w:t>24 000 et 30 000 $ CAD</w:t>
            </w:r>
            <w:r w:rsidRPr="008D29B1">
              <w:rPr>
                <w:rFonts w:eastAsia="Times New Roman" w:cstheme="minorHAnsi"/>
                <w:lang w:eastAsia="fr-FR"/>
              </w:rPr>
              <w:t xml:space="preserve"> pour les deux années (selon les informations communiquées par l'UQAT).</w:t>
            </w:r>
          </w:p>
        </w:tc>
      </w:tr>
      <w:tr w:rsidR="008D29B1" w:rsidRPr="008D29B1" w:rsidTr="00EE0E5E">
        <w:trPr>
          <w:tblCellSpacing w:w="15" w:type="dxa"/>
        </w:trPr>
        <w:tc>
          <w:tcPr>
            <w:tcW w:w="1706"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Frais d'admission</w:t>
            </w:r>
          </w:p>
        </w:tc>
        <w:tc>
          <w:tcPr>
            <w:tcW w:w="8460" w:type="dxa"/>
            <w:vAlign w:val="center"/>
            <w:hideMark/>
          </w:tcPr>
          <w:p w:rsidR="008D29B1" w:rsidRPr="008D29B1" w:rsidRDefault="008D29B1" w:rsidP="00A3458F">
            <w:pPr>
              <w:spacing w:after="0" w:line="240" w:lineRule="auto"/>
              <w:rPr>
                <w:rFonts w:eastAsia="Times New Roman" w:cstheme="minorHAnsi"/>
                <w:lang w:eastAsia="fr-FR"/>
              </w:rPr>
            </w:pPr>
            <w:r w:rsidRPr="00177E4F">
              <w:rPr>
                <w:rFonts w:eastAsia="Times New Roman" w:cstheme="minorHAnsi"/>
                <w:b/>
                <w:bCs/>
                <w:lang w:eastAsia="fr-FR"/>
              </w:rPr>
              <w:t>75 $ CAD</w:t>
            </w:r>
            <w:r w:rsidRPr="008D29B1">
              <w:rPr>
                <w:rFonts w:eastAsia="Times New Roman" w:cstheme="minorHAnsi"/>
                <w:lang w:eastAsia="fr-FR"/>
              </w:rPr>
              <w:t>.</w:t>
            </w:r>
          </w:p>
        </w:tc>
      </w:tr>
      <w:tr w:rsidR="008D29B1" w:rsidRPr="008D29B1" w:rsidTr="00EE0E5E">
        <w:trPr>
          <w:tblCellSpacing w:w="15" w:type="dxa"/>
        </w:trPr>
        <w:tc>
          <w:tcPr>
            <w:tcW w:w="1706"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Indexation</w:t>
            </w:r>
          </w:p>
        </w:tc>
        <w:tc>
          <w:tcPr>
            <w:tcW w:w="8460"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 xml:space="preserve">Les frais de scolarité peuvent être révisés d'environ </w:t>
            </w:r>
            <w:r w:rsidRPr="00177E4F">
              <w:rPr>
                <w:rFonts w:eastAsia="Times New Roman" w:cstheme="minorHAnsi"/>
                <w:b/>
                <w:bCs/>
                <w:lang w:eastAsia="fr-FR"/>
              </w:rPr>
              <w:t>3 % par an</w:t>
            </w:r>
            <w:r w:rsidRPr="008D29B1">
              <w:rPr>
                <w:rFonts w:eastAsia="Times New Roman" w:cstheme="minorHAnsi"/>
                <w:lang w:eastAsia="fr-FR"/>
              </w:rPr>
              <w:t>.</w:t>
            </w:r>
          </w:p>
        </w:tc>
      </w:tr>
      <w:tr w:rsidR="008D29B1" w:rsidRPr="008D29B1" w:rsidTr="00EE0E5E">
        <w:trPr>
          <w:tblCellSpacing w:w="15" w:type="dxa"/>
        </w:trPr>
        <w:tc>
          <w:tcPr>
            <w:tcW w:w="1706"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Bourse (MGP uniquement)</w:t>
            </w:r>
          </w:p>
        </w:tc>
        <w:tc>
          <w:tcPr>
            <w:tcW w:w="8460" w:type="dxa"/>
            <w:vAlign w:val="center"/>
            <w:hideMark/>
          </w:tcPr>
          <w:p w:rsidR="008D29B1" w:rsidRPr="008D29B1" w:rsidRDefault="008D29B1" w:rsidP="00A3458F">
            <w:pPr>
              <w:spacing w:after="0" w:line="240" w:lineRule="auto"/>
              <w:rPr>
                <w:rFonts w:eastAsia="Times New Roman" w:cstheme="minorHAnsi"/>
                <w:lang w:eastAsia="fr-FR"/>
              </w:rPr>
            </w:pPr>
            <w:r w:rsidRPr="00177E4F">
              <w:rPr>
                <w:rFonts w:eastAsia="Times New Roman" w:cstheme="minorHAnsi"/>
                <w:b/>
                <w:bCs/>
                <w:lang w:eastAsia="fr-FR"/>
              </w:rPr>
              <w:t>2 500 $ CAD par session</w:t>
            </w:r>
            <w:r w:rsidRPr="008D29B1">
              <w:rPr>
                <w:rFonts w:eastAsia="Times New Roman" w:cstheme="minorHAnsi"/>
                <w:lang w:eastAsia="fr-FR"/>
              </w:rPr>
              <w:t xml:space="preserve">, jusqu'à un maximum de </w:t>
            </w:r>
            <w:r w:rsidRPr="00177E4F">
              <w:rPr>
                <w:rFonts w:eastAsia="Times New Roman" w:cstheme="minorHAnsi"/>
                <w:b/>
                <w:bCs/>
                <w:lang w:eastAsia="fr-FR"/>
              </w:rPr>
              <w:t>4 sessions</w:t>
            </w:r>
            <w:r w:rsidRPr="008D29B1">
              <w:rPr>
                <w:rFonts w:eastAsia="Times New Roman" w:cstheme="minorHAnsi"/>
                <w:lang w:eastAsia="fr-FR"/>
              </w:rPr>
              <w:t>, conformément à la convention.</w:t>
            </w:r>
          </w:p>
        </w:tc>
      </w:tr>
      <w:tr w:rsidR="008D29B1" w:rsidRPr="008D29B1" w:rsidTr="00EE0E5E">
        <w:trPr>
          <w:tblCellSpacing w:w="15" w:type="dxa"/>
        </w:trPr>
        <w:tc>
          <w:tcPr>
            <w:tcW w:w="1706" w:type="dxa"/>
            <w:vAlign w:val="center"/>
            <w:hideMark/>
          </w:tcPr>
          <w:p w:rsidR="008D29B1" w:rsidRPr="008D29B1" w:rsidRDefault="008D29B1" w:rsidP="00A3458F">
            <w:pPr>
              <w:spacing w:after="0" w:line="240" w:lineRule="auto"/>
              <w:rPr>
                <w:rFonts w:eastAsia="Times New Roman" w:cstheme="minorHAnsi"/>
                <w:lang w:eastAsia="fr-FR"/>
              </w:rPr>
            </w:pPr>
            <w:r w:rsidRPr="008D29B1">
              <w:rPr>
                <w:rFonts w:eastAsia="Times New Roman" w:cstheme="minorHAnsi"/>
                <w:lang w:eastAsia="fr-FR"/>
              </w:rPr>
              <w:t>Autres frais</w:t>
            </w:r>
          </w:p>
        </w:tc>
        <w:tc>
          <w:tcPr>
            <w:tcW w:w="8460" w:type="dxa"/>
            <w:vAlign w:val="center"/>
            <w:hideMark/>
          </w:tcPr>
          <w:p w:rsidR="008D29B1" w:rsidRPr="008D29B1" w:rsidRDefault="008D29B1" w:rsidP="00A3458F">
            <w:pPr>
              <w:spacing w:after="0" w:line="240" w:lineRule="auto"/>
              <w:rPr>
                <w:rFonts w:eastAsia="Times New Roman" w:cstheme="minorHAnsi"/>
                <w:spacing w:val="-4"/>
                <w:lang w:eastAsia="fr-FR"/>
              </w:rPr>
            </w:pPr>
            <w:r w:rsidRPr="008D29B1">
              <w:rPr>
                <w:rFonts w:eastAsia="Times New Roman" w:cstheme="minorHAnsi"/>
                <w:spacing w:val="-4"/>
                <w:lang w:eastAsia="fr-FR"/>
              </w:rPr>
              <w:t>Logement, assurance, transport, restauration et dépenses personnelles à la charge de l'étudiant.</w:t>
            </w:r>
          </w:p>
        </w:tc>
      </w:tr>
    </w:tbl>
    <w:p w:rsidR="008D29B1" w:rsidRPr="008D29B1" w:rsidRDefault="008D29B1" w:rsidP="00EE0E5E">
      <w:pPr>
        <w:spacing w:before="120" w:after="120" w:line="240" w:lineRule="auto"/>
        <w:outlineLvl w:val="0"/>
        <w:rPr>
          <w:rFonts w:eastAsia="Times New Roman" w:cstheme="minorHAnsi"/>
          <w:b/>
          <w:bCs/>
          <w:color w:val="0070C0"/>
          <w:kern w:val="36"/>
          <w:sz w:val="28"/>
          <w:szCs w:val="28"/>
          <w:u w:val="single"/>
          <w:lang w:eastAsia="fr-FR"/>
        </w:rPr>
      </w:pPr>
      <w:r w:rsidRPr="008D29B1">
        <w:rPr>
          <w:rFonts w:eastAsia="Times New Roman" w:cstheme="minorHAnsi"/>
          <w:b/>
          <w:bCs/>
          <w:color w:val="0070C0"/>
          <w:kern w:val="36"/>
          <w:sz w:val="28"/>
          <w:szCs w:val="28"/>
          <w:u w:val="single"/>
          <w:lang w:eastAsia="fr-FR"/>
        </w:rPr>
        <w:t>7. Pourquoi choisir l'UQAT ?</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Université publique canadienne membre du réseau de l'Université du Québec.</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Diplômes universitaires reconnus au Canada et à l'international.</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Deux maîtrises accessibles aux diplômés d'ESPIMA.</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Tarif canadien préférentiel réservé aux étudiants ESPIMA.</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Bourse spécifique pour les étudiants de la </w:t>
      </w:r>
      <w:r w:rsidRPr="00EE0E5E">
        <w:rPr>
          <w:rFonts w:eastAsia="Times New Roman" w:cstheme="minorHAnsi"/>
          <w:b/>
          <w:bCs/>
          <w:sz w:val="24"/>
          <w:szCs w:val="24"/>
          <w:lang w:eastAsia="fr-FR"/>
        </w:rPr>
        <w:t>MGP</w:t>
      </w:r>
      <w:r w:rsidRPr="008D29B1">
        <w:rPr>
          <w:rFonts w:eastAsia="Times New Roman" w:cstheme="minorHAnsi"/>
          <w:sz w:val="24"/>
          <w:szCs w:val="24"/>
          <w:lang w:eastAsia="fr-FR"/>
        </w:rPr>
        <w:t>.</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Encadrement académique personnalisé.</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Études au Québec avec possibilité d'acquérir une expérience internationale.</w:t>
      </w:r>
    </w:p>
    <w:p w:rsidR="008D29B1" w:rsidRPr="008D29B1" w:rsidRDefault="008D29B1" w:rsidP="00A3458F">
      <w:pPr>
        <w:spacing w:after="0" w:line="240" w:lineRule="auto"/>
        <w:rPr>
          <w:rFonts w:eastAsia="Times New Roman" w:cstheme="minorHAnsi"/>
          <w:sz w:val="24"/>
          <w:szCs w:val="24"/>
          <w:lang w:eastAsia="fr-FR"/>
        </w:rPr>
      </w:pPr>
      <w:r w:rsidRPr="008D29B1">
        <w:rPr>
          <w:rFonts w:eastAsia="MS Mincho" w:hAnsi="MS Mincho" w:cstheme="minorHAnsi"/>
          <w:sz w:val="24"/>
          <w:szCs w:val="24"/>
          <w:lang w:eastAsia="fr-FR"/>
        </w:rPr>
        <w:t>✓</w:t>
      </w:r>
      <w:r w:rsidRPr="008D29B1">
        <w:rPr>
          <w:rFonts w:eastAsia="Times New Roman" w:cstheme="minorHAnsi"/>
          <w:sz w:val="24"/>
          <w:szCs w:val="24"/>
          <w:lang w:eastAsia="fr-FR"/>
        </w:rPr>
        <w:t xml:space="preserve"> Excellentes perspectives professionnelles en gestion de projet et en gestion des organisations.</w:t>
      </w:r>
    </w:p>
    <w:sectPr w:rsidR="008D29B1" w:rsidRPr="008D29B1" w:rsidSect="00177E4F">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16CD5"/>
    <w:multiLevelType w:val="multilevel"/>
    <w:tmpl w:val="D89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367A48"/>
    <w:multiLevelType w:val="multilevel"/>
    <w:tmpl w:val="FFE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D29B1"/>
    <w:rsid w:val="00162020"/>
    <w:rsid w:val="00177E4F"/>
    <w:rsid w:val="001A6B86"/>
    <w:rsid w:val="003C4C6F"/>
    <w:rsid w:val="00416FBD"/>
    <w:rsid w:val="008D29B1"/>
    <w:rsid w:val="008D6E07"/>
    <w:rsid w:val="00A06520"/>
    <w:rsid w:val="00A3458F"/>
    <w:rsid w:val="00A713BF"/>
    <w:rsid w:val="00B00D2E"/>
    <w:rsid w:val="00B240D0"/>
    <w:rsid w:val="00BB2471"/>
    <w:rsid w:val="00D7137A"/>
    <w:rsid w:val="00DC2BE0"/>
    <w:rsid w:val="00DD3E59"/>
    <w:rsid w:val="00EE0E5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0D0"/>
  </w:style>
  <w:style w:type="paragraph" w:styleId="Titre1">
    <w:name w:val="heading 1"/>
    <w:basedOn w:val="Normal"/>
    <w:link w:val="Titre1Car"/>
    <w:uiPriority w:val="9"/>
    <w:qFormat/>
    <w:rsid w:val="008D29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D29B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D29B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29B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D29B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D29B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D29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D29B1"/>
    <w:rPr>
      <w:b/>
      <w:bCs/>
    </w:rPr>
  </w:style>
  <w:style w:type="paragraph" w:styleId="Titre">
    <w:name w:val="Title"/>
    <w:basedOn w:val="Normal"/>
    <w:next w:val="Normal"/>
    <w:link w:val="TitreCar"/>
    <w:uiPriority w:val="10"/>
    <w:qFormat/>
    <w:rsid w:val="00A065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reCar">
    <w:name w:val="Titre Car"/>
    <w:basedOn w:val="Policepardfaut"/>
    <w:link w:val="Titre"/>
    <w:uiPriority w:val="10"/>
    <w:rsid w:val="00A06520"/>
    <w:rPr>
      <w:rFonts w:asciiTheme="majorHAnsi" w:eastAsiaTheme="majorEastAsia" w:hAnsiTheme="majorHAnsi" w:cstheme="majorBidi"/>
      <w:color w:val="17365D" w:themeColor="text2" w:themeShade="BF"/>
      <w:spacing w:val="5"/>
      <w:kern w:val="28"/>
      <w:sz w:val="52"/>
      <w:szCs w:val="52"/>
      <w:lang w:val="en-US"/>
    </w:rPr>
  </w:style>
  <w:style w:type="paragraph" w:styleId="Textedebulles">
    <w:name w:val="Balloon Text"/>
    <w:basedOn w:val="Normal"/>
    <w:link w:val="TextedebullesCar"/>
    <w:uiPriority w:val="99"/>
    <w:semiHidden/>
    <w:unhideWhenUsed/>
    <w:rsid w:val="003C4C6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C4C6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5125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698</Words>
  <Characters>3839</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c:creator>
  <cp:lastModifiedBy>A.N</cp:lastModifiedBy>
  <cp:revision>14</cp:revision>
  <dcterms:created xsi:type="dcterms:W3CDTF">2026-07-05T18:06:00Z</dcterms:created>
  <dcterms:modified xsi:type="dcterms:W3CDTF">2026-08-14T17:03:00Z</dcterms:modified>
</cp:coreProperties>
</file>