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D7B" w:rsidRPr="008662FD" w:rsidRDefault="008662FD" w:rsidP="001E0ACE">
      <w:pPr>
        <w:pStyle w:val="Normalcentr"/>
        <w:jc w:val="both"/>
        <w:rPr>
          <w:lang w:val="fr-CH"/>
        </w:rPr>
      </w:pPr>
      <w:r w:rsidRPr="00CF5160">
        <w:rPr>
          <w:b/>
          <w:lang w:val="fr-CH"/>
        </w:rPr>
        <w:t>Temps</w:t>
      </w:r>
      <w:r w:rsidR="000614A7" w:rsidRPr="00CF5160">
        <w:rPr>
          <w:b/>
          <w:lang w:val="fr-CH"/>
        </w:rPr>
        <w:t xml:space="preserve"> de </w:t>
      </w:r>
      <w:r w:rsidRPr="00CF5160">
        <w:rPr>
          <w:b/>
          <w:lang w:val="fr-CH"/>
        </w:rPr>
        <w:t>cycle</w:t>
      </w:r>
      <w:r w:rsidRPr="008662FD">
        <w:rPr>
          <w:lang w:val="fr-CH"/>
        </w:rPr>
        <w:t xml:space="preserve"> :</w:t>
      </w:r>
      <w:r w:rsidR="000614A7" w:rsidRPr="008662FD">
        <w:rPr>
          <w:lang w:val="fr-CH"/>
        </w:rPr>
        <w:t xml:space="preserve"> temps de traitement de chaque étage </w:t>
      </w:r>
    </w:p>
    <w:p w:rsidR="00624D7B" w:rsidRPr="008662FD" w:rsidRDefault="008662FD" w:rsidP="001E0ACE">
      <w:pPr>
        <w:pStyle w:val="Normalcentr"/>
        <w:jc w:val="both"/>
        <w:rPr>
          <w:lang w:val="fr-CH"/>
        </w:rPr>
      </w:pPr>
      <w:r w:rsidRPr="00CF5160">
        <w:rPr>
          <w:b/>
          <w:lang w:val="fr-CH"/>
        </w:rPr>
        <w:t>Latence</w:t>
      </w:r>
      <w:r w:rsidRPr="008662FD">
        <w:rPr>
          <w:lang w:val="fr-CH"/>
        </w:rPr>
        <w:t xml:space="preserve"> :</w:t>
      </w:r>
      <w:r w:rsidR="000614A7" w:rsidRPr="008662FD">
        <w:rPr>
          <w:lang w:val="fr-CH"/>
        </w:rPr>
        <w:t xml:space="preserve"> temps d'attente du premier résultat</w:t>
      </w:r>
    </w:p>
    <w:p w:rsidR="00624D7B" w:rsidRPr="008662FD" w:rsidRDefault="006B5F19" w:rsidP="001E0ACE">
      <w:pPr>
        <w:pStyle w:val="Normalcentr"/>
        <w:jc w:val="both"/>
        <w:rPr>
          <w:lang w:val="fr-CH"/>
        </w:rPr>
      </w:pPr>
      <w:r w:rsidRPr="008662FD">
        <w:rPr>
          <w:noProof/>
          <w:lang w:val="fr-CH"/>
        </w:rPr>
        <w:drawing>
          <wp:inline distT="0" distB="0" distL="0" distR="0" wp14:anchorId="27A73F9E" wp14:editId="5640606C">
            <wp:extent cx="3405986" cy="209217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HEIG\Tex-Heig\Aro2\calcul_perf.png"/>
                    <pic:cNvPicPr>
                      <a:picLocks noChangeAspect="1" noChangeArrowheads="1"/>
                    </pic:cNvPicPr>
                  </pic:nvPicPr>
                  <pic:blipFill>
                    <a:blip r:embed="rId7"/>
                    <a:stretch>
                      <a:fillRect/>
                    </a:stretch>
                  </pic:blipFill>
                  <pic:spPr bwMode="auto">
                    <a:xfrm>
                      <a:off x="0" y="0"/>
                      <a:ext cx="3466953" cy="2129622"/>
                    </a:xfrm>
                    <a:prstGeom prst="rect">
                      <a:avLst/>
                    </a:prstGeom>
                    <a:noFill/>
                    <a:ln w="9525">
                      <a:noFill/>
                      <a:headEnd/>
                      <a:tailEnd/>
                    </a:ln>
                  </pic:spPr>
                </pic:pic>
              </a:graphicData>
            </a:graphic>
          </wp:inline>
        </w:drawing>
      </w:r>
      <w:r w:rsidR="008662FD" w:rsidRPr="008662FD">
        <w:rPr>
          <w:noProof/>
          <w:lang w:val="fr-CH"/>
        </w:rPr>
        <w:drawing>
          <wp:inline distT="0" distB="0" distL="0" distR="0">
            <wp:extent cx="3259912" cy="208838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CF901.tmp"/>
                    <pic:cNvPicPr/>
                  </pic:nvPicPr>
                  <pic:blipFill>
                    <a:blip r:embed="rId8">
                      <a:extLst>
                        <a:ext uri="{28A0092B-C50C-407E-A947-70E740481C1C}">
                          <a14:useLocalDpi xmlns:a14="http://schemas.microsoft.com/office/drawing/2010/main" val="0"/>
                        </a:ext>
                      </a:extLst>
                    </a:blip>
                    <a:stretch>
                      <a:fillRect/>
                    </a:stretch>
                  </pic:blipFill>
                  <pic:spPr>
                    <a:xfrm>
                      <a:off x="0" y="0"/>
                      <a:ext cx="3296882" cy="2112065"/>
                    </a:xfrm>
                    <a:prstGeom prst="rect">
                      <a:avLst/>
                    </a:prstGeom>
                  </pic:spPr>
                </pic:pic>
              </a:graphicData>
            </a:graphic>
          </wp:inline>
        </w:drawing>
      </w:r>
    </w:p>
    <w:p w:rsidR="00624D7B" w:rsidRPr="008662FD" w:rsidRDefault="00624D7B" w:rsidP="001E0ACE">
      <w:pPr>
        <w:pStyle w:val="Normalcentr"/>
        <w:jc w:val="both"/>
        <w:rPr>
          <w:lang w:val="fr-CH"/>
        </w:rPr>
      </w:pPr>
    </w:p>
    <w:p w:rsidR="00624D7B" w:rsidRPr="008662FD" w:rsidRDefault="008662FD" w:rsidP="001E0ACE">
      <w:pPr>
        <w:pStyle w:val="Normalcentr"/>
        <w:jc w:val="both"/>
        <w:rPr>
          <w:lang w:val="fr-CH"/>
        </w:rPr>
      </w:pPr>
      <w:r w:rsidRPr="00344AB4">
        <w:rPr>
          <w:b/>
          <w:lang w:val="fr-CH"/>
        </w:rPr>
        <w:t>Débit</w:t>
      </w:r>
      <w:r w:rsidRPr="008662FD">
        <w:rPr>
          <w:lang w:val="fr-CH"/>
        </w:rPr>
        <w:t xml:space="preserve"> :</w:t>
      </w:r>
      <w:r w:rsidR="000614A7" w:rsidRPr="008662FD">
        <w:rPr>
          <w:lang w:val="fr-CH"/>
        </w:rPr>
        <w:t xml:space="preserve"> nombre d'instruction par seconde traité par le pipeline</w:t>
      </w:r>
    </w:p>
    <w:p w:rsidR="00624D7B" w:rsidRPr="00993067" w:rsidRDefault="000614A7" w:rsidP="001E0ACE">
      <w:pPr>
        <w:pStyle w:val="Normalcentr"/>
        <w:jc w:val="both"/>
        <w:rPr>
          <w:lang w:val="fr-CH"/>
        </w:rPr>
      </w:pPr>
      <w:r w:rsidRPr="008662FD">
        <w:rPr>
          <w:lang w:val="fr-CH"/>
        </w:rPr>
        <w:t xml:space="preserve">Chaque registre est généralement isolé par un registre. </w:t>
      </w:r>
    </w:p>
    <w:p w:rsidR="00624D7B" w:rsidRPr="008662FD" w:rsidRDefault="000614A7" w:rsidP="001E0ACE">
      <w:pPr>
        <w:pStyle w:val="Normalcentr"/>
        <w:jc w:val="both"/>
        <w:rPr>
          <w:lang w:val="fr-CH"/>
        </w:rPr>
      </w:pPr>
      <w:r w:rsidRPr="00CF5160">
        <w:rPr>
          <w:b/>
          <w:lang w:val="fr-CH"/>
        </w:rPr>
        <w:t xml:space="preserve">Aléa </w:t>
      </w:r>
      <w:r w:rsidR="008662FD" w:rsidRPr="00CF5160">
        <w:rPr>
          <w:b/>
          <w:lang w:val="fr-CH"/>
        </w:rPr>
        <w:t>structurel</w:t>
      </w:r>
      <w:r w:rsidR="008662FD" w:rsidRPr="008662FD">
        <w:rPr>
          <w:lang w:val="fr-CH"/>
        </w:rPr>
        <w:t xml:space="preserve"> : conflits</w:t>
      </w:r>
      <w:r w:rsidRPr="008662FD">
        <w:rPr>
          <w:lang w:val="fr-CH"/>
        </w:rPr>
        <w:t xml:space="preserve"> d'accès aux ressources</w:t>
      </w:r>
    </w:p>
    <w:p w:rsidR="00624D7B" w:rsidRPr="008662FD" w:rsidRDefault="000614A7" w:rsidP="001E0ACE">
      <w:pPr>
        <w:pStyle w:val="Normalcentr"/>
        <w:jc w:val="both"/>
        <w:rPr>
          <w:lang w:val="fr-CH"/>
        </w:rPr>
      </w:pPr>
      <w:r w:rsidRPr="00CF5160">
        <w:rPr>
          <w:b/>
          <w:lang w:val="fr-CH"/>
        </w:rPr>
        <w:t xml:space="preserve">Aléa de </w:t>
      </w:r>
      <w:r w:rsidR="008662FD" w:rsidRPr="00CF5160">
        <w:rPr>
          <w:b/>
          <w:lang w:val="fr-CH"/>
        </w:rPr>
        <w:t>donnée</w:t>
      </w:r>
      <w:r w:rsidR="008662FD" w:rsidRPr="008662FD">
        <w:rPr>
          <w:lang w:val="fr-CH"/>
        </w:rPr>
        <w:t xml:space="preserve"> :</w:t>
      </w:r>
      <w:r w:rsidRPr="008662FD">
        <w:rPr>
          <w:lang w:val="fr-CH"/>
        </w:rPr>
        <w:t xml:space="preserve"> modifications de l'ordre d'accès aux ressources</w:t>
      </w:r>
    </w:p>
    <w:p w:rsidR="00624D7B" w:rsidRPr="008662FD" w:rsidRDefault="008662FD" w:rsidP="001E0ACE">
      <w:pPr>
        <w:pStyle w:val="Normalcentr"/>
        <w:jc w:val="both"/>
        <w:rPr>
          <w:lang w:val="fr-CH"/>
        </w:rPr>
      </w:pPr>
      <w:r w:rsidRPr="00CF5160">
        <w:rPr>
          <w:b/>
          <w:lang w:val="fr-CH"/>
        </w:rPr>
        <w:t>RAW</w:t>
      </w:r>
      <w:r w:rsidRPr="008662FD">
        <w:rPr>
          <w:lang w:val="fr-CH"/>
        </w:rPr>
        <w:t xml:space="preserve"> :</w:t>
      </w:r>
      <w:r w:rsidR="000614A7" w:rsidRPr="008662FD">
        <w:rPr>
          <w:lang w:val="fr-CH"/>
        </w:rPr>
        <w:t xml:space="preserve"> lecture d'un registre où on récemment écrit</w:t>
      </w:r>
    </w:p>
    <w:p w:rsidR="00624D7B" w:rsidRPr="008662FD" w:rsidRDefault="008662FD" w:rsidP="001E0ACE">
      <w:pPr>
        <w:pStyle w:val="Normalcentr"/>
        <w:jc w:val="both"/>
        <w:rPr>
          <w:lang w:val="fr-CH"/>
        </w:rPr>
      </w:pPr>
      <w:r w:rsidRPr="00CF5160">
        <w:rPr>
          <w:b/>
          <w:lang w:val="fr-CH"/>
        </w:rPr>
        <w:t>WAR</w:t>
      </w:r>
      <w:r w:rsidRPr="008662FD">
        <w:rPr>
          <w:lang w:val="fr-CH"/>
        </w:rPr>
        <w:t xml:space="preserve"> :</w:t>
      </w:r>
      <w:r w:rsidR="000614A7" w:rsidRPr="008662FD">
        <w:rPr>
          <w:lang w:val="fr-CH"/>
        </w:rPr>
        <w:t xml:space="preserve"> écriture d'un registre qu'une autre instruction utilise comme source</w:t>
      </w:r>
    </w:p>
    <w:p w:rsidR="00993067" w:rsidRDefault="008662FD" w:rsidP="001E0ACE">
      <w:pPr>
        <w:pStyle w:val="Normalcentr"/>
        <w:jc w:val="both"/>
        <w:rPr>
          <w:lang w:val="fr-CH"/>
        </w:rPr>
      </w:pPr>
      <w:r w:rsidRPr="00CF5160">
        <w:rPr>
          <w:b/>
          <w:lang w:val="fr-CH"/>
        </w:rPr>
        <w:t>WAW</w:t>
      </w:r>
      <w:r w:rsidRPr="008662FD">
        <w:rPr>
          <w:lang w:val="fr-CH"/>
        </w:rPr>
        <w:t xml:space="preserve"> :</w:t>
      </w:r>
      <w:r w:rsidR="000614A7" w:rsidRPr="008662FD">
        <w:rPr>
          <w:lang w:val="fr-CH"/>
        </w:rPr>
        <w:t xml:space="preserve"> écriture dans un registre où on a récemment écrit </w:t>
      </w:r>
      <w:bookmarkStart w:id="0" w:name="header-n37"/>
    </w:p>
    <w:p w:rsidR="00624D7B" w:rsidRPr="00993067" w:rsidRDefault="000614A7" w:rsidP="001E0ACE">
      <w:pPr>
        <w:pStyle w:val="Normalcentr"/>
        <w:jc w:val="both"/>
        <w:rPr>
          <w:lang w:val="fr-CH"/>
        </w:rPr>
      </w:pPr>
      <w:bookmarkStart w:id="1" w:name="_GoBack"/>
      <w:bookmarkEnd w:id="1"/>
      <w:r w:rsidRPr="008662FD">
        <w:rPr>
          <w:b/>
          <w:sz w:val="22"/>
          <w:lang w:val="fr-CH"/>
        </w:rPr>
        <w:t>Données</w:t>
      </w:r>
      <w:bookmarkEnd w:id="0"/>
    </w:p>
    <w:p w:rsidR="00624D7B" w:rsidRPr="008662FD" w:rsidRDefault="000614A7" w:rsidP="001E0ACE">
      <w:pPr>
        <w:pStyle w:val="Normalcentr"/>
        <w:jc w:val="both"/>
        <w:rPr>
          <w:lang w:val="fr-CH"/>
        </w:rPr>
      </w:pPr>
      <w:r w:rsidRPr="001E0ACE">
        <w:rPr>
          <w:b/>
          <w:lang w:val="fr-CH"/>
        </w:rPr>
        <w:t xml:space="preserve">Méthode </w:t>
      </w:r>
      <w:r w:rsidR="008662FD" w:rsidRPr="001E0ACE">
        <w:rPr>
          <w:b/>
          <w:lang w:val="fr-CH"/>
        </w:rPr>
        <w:t>simple</w:t>
      </w:r>
      <w:r w:rsidR="008662FD" w:rsidRPr="008662FD">
        <w:rPr>
          <w:lang w:val="fr-CH"/>
        </w:rPr>
        <w:t xml:space="preserve"> :</w:t>
      </w:r>
      <w:r w:rsidRPr="008662FD">
        <w:rPr>
          <w:lang w:val="fr-CH"/>
        </w:rPr>
        <w:t xml:space="preserve"> </w:t>
      </w:r>
      <w:r w:rsidR="008662FD" w:rsidRPr="008662FD">
        <w:rPr>
          <w:lang w:val="fr-CH"/>
        </w:rPr>
        <w:t>hardware :</w:t>
      </w:r>
      <w:r w:rsidRPr="008662FD">
        <w:rPr>
          <w:lang w:val="fr-CH"/>
        </w:rPr>
        <w:t xml:space="preserve"> arrêter le pipeline, insérer des nops</w:t>
      </w:r>
    </w:p>
    <w:p w:rsidR="00624D7B" w:rsidRPr="008662FD" w:rsidRDefault="000614A7" w:rsidP="001E0ACE">
      <w:pPr>
        <w:pStyle w:val="Normalcentr"/>
        <w:jc w:val="both"/>
        <w:rPr>
          <w:lang w:val="fr-CH"/>
        </w:rPr>
      </w:pPr>
      <w:proofErr w:type="spellStart"/>
      <w:r w:rsidRPr="00CF5160">
        <w:rPr>
          <w:b/>
          <w:lang w:val="fr-CH"/>
        </w:rPr>
        <w:t>Forwardin</w:t>
      </w:r>
      <w:r w:rsidR="008662FD" w:rsidRPr="00CF5160">
        <w:rPr>
          <w:b/>
          <w:lang w:val="fr-CH"/>
        </w:rPr>
        <w:t>g</w:t>
      </w:r>
      <w:proofErr w:type="spellEnd"/>
      <w:r w:rsidRPr="00CF5160">
        <w:rPr>
          <w:b/>
          <w:lang w:val="fr-CH"/>
        </w:rPr>
        <w:t xml:space="preserve"> ou </w:t>
      </w:r>
      <w:proofErr w:type="spellStart"/>
      <w:r w:rsidR="008662FD" w:rsidRPr="00CF5160">
        <w:rPr>
          <w:b/>
          <w:lang w:val="fr-CH"/>
        </w:rPr>
        <w:t>bypassing</w:t>
      </w:r>
      <w:proofErr w:type="spellEnd"/>
      <w:r w:rsidR="008662FD" w:rsidRPr="008662FD">
        <w:rPr>
          <w:lang w:val="fr-CH"/>
        </w:rPr>
        <w:t xml:space="preserve"> :</w:t>
      </w:r>
      <w:r w:rsidRPr="008662FD">
        <w:rPr>
          <w:lang w:val="fr-CH"/>
        </w:rPr>
        <w:t xml:space="preserve"> Utiliser </w:t>
      </w:r>
      <w:r w:rsidR="008662FD" w:rsidRPr="008662FD">
        <w:rPr>
          <w:lang w:val="fr-CH"/>
        </w:rPr>
        <w:t>les résultats</w:t>
      </w:r>
      <w:r w:rsidRPr="008662FD">
        <w:rPr>
          <w:lang w:val="fr-CH"/>
        </w:rPr>
        <w:t xml:space="preserve"> de l'alu sans attendre l'étape write back</w:t>
      </w:r>
    </w:p>
    <w:p w:rsidR="00624D7B" w:rsidRPr="008662FD" w:rsidRDefault="008662FD" w:rsidP="001E0ACE">
      <w:pPr>
        <w:pStyle w:val="Normalcentr"/>
        <w:jc w:val="both"/>
        <w:rPr>
          <w:lang w:val="fr-CH"/>
        </w:rPr>
      </w:pPr>
      <w:r w:rsidRPr="008662FD">
        <w:rPr>
          <w:lang w:val="fr-CH"/>
        </w:rPr>
        <w:t>Les</w:t>
      </w:r>
      <w:r w:rsidR="000614A7" w:rsidRPr="008662FD">
        <w:rPr>
          <w:lang w:val="fr-CH"/>
        </w:rPr>
        <w:t xml:space="preserve"> opérandes sont stockés dans des registres Ces méthodes ne fonctionnent pas pour des pipelines à plus de 5 étages ou quand le temps de traitement varie selon l'instruction. Dès lors, on résout les aléas </w:t>
      </w:r>
      <w:r w:rsidRPr="008662FD">
        <w:rPr>
          <w:lang w:val="fr-CH"/>
        </w:rPr>
        <w:t>avec :</w:t>
      </w:r>
    </w:p>
    <w:p w:rsidR="00624D7B" w:rsidRPr="008662FD" w:rsidRDefault="000614A7" w:rsidP="001E0ACE">
      <w:pPr>
        <w:pStyle w:val="Normalcentr"/>
        <w:jc w:val="both"/>
        <w:rPr>
          <w:lang w:val="fr-CH"/>
        </w:rPr>
      </w:pPr>
      <w:r w:rsidRPr="00CF5160">
        <w:rPr>
          <w:b/>
          <w:lang w:val="fr-CH"/>
        </w:rPr>
        <w:t xml:space="preserve">Un </w:t>
      </w:r>
      <w:r w:rsidR="008662FD" w:rsidRPr="00CF5160">
        <w:rPr>
          <w:b/>
          <w:lang w:val="fr-CH"/>
        </w:rPr>
        <w:t>ordonnancement</w:t>
      </w:r>
      <w:r w:rsidRPr="00CF5160">
        <w:rPr>
          <w:b/>
          <w:lang w:val="fr-CH"/>
        </w:rPr>
        <w:t xml:space="preserve"> </w:t>
      </w:r>
      <w:r w:rsidR="008662FD" w:rsidRPr="00CF5160">
        <w:rPr>
          <w:b/>
          <w:lang w:val="fr-CH"/>
        </w:rPr>
        <w:t>dynamique</w:t>
      </w:r>
      <w:r w:rsidR="008662FD" w:rsidRPr="008662FD">
        <w:rPr>
          <w:lang w:val="fr-CH"/>
        </w:rPr>
        <w:t xml:space="preserve"> :</w:t>
      </w:r>
      <w:r w:rsidRPr="008662FD">
        <w:rPr>
          <w:lang w:val="fr-CH"/>
        </w:rPr>
        <w:t xml:space="preserve"> On modifie l'ordre d'exécution pour éviter les aléas. </w:t>
      </w:r>
    </w:p>
    <w:p w:rsidR="00624D7B" w:rsidRPr="008662FD" w:rsidRDefault="00CF5160" w:rsidP="001E0ACE">
      <w:pPr>
        <w:pStyle w:val="Normalcentr"/>
        <w:jc w:val="both"/>
        <w:rPr>
          <w:lang w:val="fr-CH"/>
        </w:rPr>
      </w:pPr>
      <w:proofErr w:type="spellStart"/>
      <w:r w:rsidRPr="00CF5160">
        <w:rPr>
          <w:b/>
          <w:lang w:val="fr-CH"/>
        </w:rPr>
        <w:t>Scoreboarding</w:t>
      </w:r>
      <w:proofErr w:type="spellEnd"/>
      <w:r w:rsidRPr="008662FD">
        <w:rPr>
          <w:lang w:val="fr-CH"/>
        </w:rPr>
        <w:t xml:space="preserve"> :</w:t>
      </w:r>
      <w:r w:rsidR="008662FD" w:rsidRPr="008662FD">
        <w:rPr>
          <w:lang w:val="fr-CH"/>
        </w:rPr>
        <w:t xml:space="preserve"> Les</w:t>
      </w:r>
      <w:r w:rsidR="000614A7" w:rsidRPr="008662FD">
        <w:rPr>
          <w:lang w:val="fr-CH"/>
        </w:rPr>
        <w:t xml:space="preserve"> instruction sont lues dans l'ordre du programme mais exécutées selon une liste d'attente pour la disponibilité des opérandes. Bonne technique pour les RAW.</w:t>
      </w:r>
    </w:p>
    <w:p w:rsidR="00624D7B" w:rsidRPr="008662FD" w:rsidRDefault="000614A7" w:rsidP="001E0ACE">
      <w:pPr>
        <w:pStyle w:val="Normalcentr"/>
        <w:jc w:val="both"/>
        <w:rPr>
          <w:lang w:val="fr-CH"/>
        </w:rPr>
      </w:pPr>
      <w:r w:rsidRPr="00CF5160">
        <w:rPr>
          <w:b/>
          <w:lang w:val="fr-CH"/>
        </w:rPr>
        <w:t xml:space="preserve">Méthode </w:t>
      </w:r>
      <w:proofErr w:type="spellStart"/>
      <w:r w:rsidR="008662FD" w:rsidRPr="00CF5160">
        <w:rPr>
          <w:b/>
          <w:lang w:val="fr-CH"/>
        </w:rPr>
        <w:t>Tomasulo</w:t>
      </w:r>
      <w:proofErr w:type="spellEnd"/>
      <w:r w:rsidR="008662FD" w:rsidRPr="008662FD">
        <w:rPr>
          <w:lang w:val="fr-CH"/>
        </w:rPr>
        <w:t xml:space="preserve"> :</w:t>
      </w:r>
      <w:r w:rsidRPr="008662FD">
        <w:rPr>
          <w:lang w:val="fr-CH"/>
        </w:rPr>
        <w:t xml:space="preserve"> Utilisation de registres temporaires, </w:t>
      </w:r>
      <w:r w:rsidR="008662FD" w:rsidRPr="008662FD">
        <w:rPr>
          <w:lang w:val="fr-CH"/>
        </w:rPr>
        <w:t>particulièrement</w:t>
      </w:r>
      <w:r w:rsidRPr="008662FD">
        <w:rPr>
          <w:lang w:val="fr-CH"/>
        </w:rPr>
        <w:t xml:space="preserve"> bonne pour la résolution WAR et WAW</w:t>
      </w:r>
    </w:p>
    <w:p w:rsidR="00624D7B" w:rsidRPr="008662FD" w:rsidRDefault="000614A7" w:rsidP="001E0ACE">
      <w:pPr>
        <w:pStyle w:val="Normalcentr"/>
        <w:jc w:val="both"/>
        <w:rPr>
          <w:b/>
          <w:sz w:val="22"/>
          <w:lang w:val="fr-CH"/>
        </w:rPr>
      </w:pPr>
      <w:bookmarkStart w:id="2" w:name="header-n51"/>
      <w:r w:rsidRPr="008662FD">
        <w:rPr>
          <w:b/>
          <w:sz w:val="22"/>
          <w:lang w:val="fr-CH"/>
        </w:rPr>
        <w:t xml:space="preserve">Contrôle </w:t>
      </w:r>
      <w:bookmarkEnd w:id="2"/>
    </w:p>
    <w:p w:rsidR="00624D7B" w:rsidRPr="008662FD" w:rsidRDefault="000614A7" w:rsidP="001E0ACE">
      <w:pPr>
        <w:pStyle w:val="Normalcentr"/>
        <w:jc w:val="both"/>
        <w:rPr>
          <w:lang w:val="fr-CH"/>
        </w:rPr>
      </w:pPr>
      <w:r w:rsidRPr="008662FD">
        <w:rPr>
          <w:lang w:val="fr-CH"/>
        </w:rPr>
        <w:t xml:space="preserve">Arrêt de N instructions jusqu'à qu'on connaisse l'adresse de </w:t>
      </w:r>
      <w:r w:rsidR="008662FD" w:rsidRPr="008662FD">
        <w:rPr>
          <w:lang w:val="fr-CH"/>
        </w:rPr>
        <w:t>saut,</w:t>
      </w:r>
      <w:r w:rsidRPr="008662FD">
        <w:rPr>
          <w:lang w:val="fr-CH"/>
        </w:rPr>
        <w:t xml:space="preserve"> changement de l'ordre des d'exécution des </w:t>
      </w:r>
      <w:r w:rsidR="008662FD" w:rsidRPr="008662FD">
        <w:rPr>
          <w:lang w:val="fr-CH"/>
        </w:rPr>
        <w:t>instructions,</w:t>
      </w:r>
      <w:r w:rsidRPr="008662FD">
        <w:rPr>
          <w:lang w:val="fr-CH"/>
        </w:rPr>
        <w:t xml:space="preserve"> exécution des tests de branchement dans le decode </w:t>
      </w:r>
    </w:p>
    <w:p w:rsidR="00624D7B" w:rsidRPr="008662FD" w:rsidRDefault="000614A7" w:rsidP="001E0ACE">
      <w:pPr>
        <w:pStyle w:val="Normalcentr"/>
        <w:jc w:val="both"/>
        <w:rPr>
          <w:lang w:val="fr-CH"/>
        </w:rPr>
      </w:pPr>
      <w:r w:rsidRPr="001E0ACE">
        <w:rPr>
          <w:b/>
          <w:lang w:val="fr-CH"/>
        </w:rPr>
        <w:t xml:space="preserve">Une prédiction </w:t>
      </w:r>
      <w:r w:rsidR="008662FD" w:rsidRPr="001E0ACE">
        <w:rPr>
          <w:b/>
          <w:lang w:val="fr-CH"/>
        </w:rPr>
        <w:t>dynamique</w:t>
      </w:r>
      <w:r w:rsidR="008662FD" w:rsidRPr="008662FD">
        <w:rPr>
          <w:lang w:val="fr-CH"/>
        </w:rPr>
        <w:t xml:space="preserve"> :</w:t>
      </w:r>
      <w:r w:rsidRPr="008662FD">
        <w:rPr>
          <w:lang w:val="fr-CH"/>
        </w:rPr>
        <w:t xml:space="preserve"> Permet d'anticiper les branchements en utilisant les probabilités. L'adresse la plus probable est stockée dans la table. En cas de saut c'est cette adresse qui est chargée. La prédiction peut se faire sur un bit ou deux bits. </w:t>
      </w:r>
    </w:p>
    <w:p w:rsidR="00624D7B" w:rsidRPr="008662FD" w:rsidRDefault="00624D7B" w:rsidP="001E0ACE">
      <w:pPr>
        <w:pStyle w:val="Normalcentr"/>
        <w:jc w:val="both"/>
        <w:rPr>
          <w:lang w:val="fr-CH"/>
        </w:rPr>
      </w:pPr>
    </w:p>
    <w:sectPr w:rsidR="00624D7B" w:rsidRPr="008662FD" w:rsidSect="008662FD">
      <w:pgSz w:w="12240" w:h="15840"/>
      <w:pgMar w:top="0" w:right="474" w:bottom="141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285" w:rsidRDefault="00364285">
      <w:pPr>
        <w:spacing w:after="0"/>
      </w:pPr>
      <w:r>
        <w:separator/>
      </w:r>
    </w:p>
  </w:endnote>
  <w:endnote w:type="continuationSeparator" w:id="0">
    <w:p w:rsidR="00364285" w:rsidRDefault="003642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285" w:rsidRDefault="00364285">
      <w:r>
        <w:separator/>
      </w:r>
    </w:p>
  </w:footnote>
  <w:footnote w:type="continuationSeparator" w:id="0">
    <w:p w:rsidR="00364285" w:rsidRDefault="00364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076CA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C60C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4A7"/>
    <w:rsid w:val="001E0ACE"/>
    <w:rsid w:val="00344AB4"/>
    <w:rsid w:val="00364285"/>
    <w:rsid w:val="004E29B3"/>
    <w:rsid w:val="00590D07"/>
    <w:rsid w:val="00624D7B"/>
    <w:rsid w:val="006B5F19"/>
    <w:rsid w:val="00784D58"/>
    <w:rsid w:val="00847375"/>
    <w:rsid w:val="008662FD"/>
    <w:rsid w:val="008D6863"/>
    <w:rsid w:val="00993067"/>
    <w:rsid w:val="00A82F80"/>
    <w:rsid w:val="00B14719"/>
    <w:rsid w:val="00B86B75"/>
    <w:rsid w:val="00BC48D5"/>
    <w:rsid w:val="00C36279"/>
    <w:rsid w:val="00CF516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E761"/>
  <w15:docId w15:val="{A54B93EC-0CED-47C3-B4E3-7F32D336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263</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Jérôme</cp:lastModifiedBy>
  <cp:revision>9</cp:revision>
  <dcterms:created xsi:type="dcterms:W3CDTF">2019-05-28T07:37:00Z</dcterms:created>
  <dcterms:modified xsi:type="dcterms:W3CDTF">2019-05-28T10:44:00Z</dcterms:modified>
</cp:coreProperties>
</file>