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BBEDE">
      <w:pPr>
        <w:spacing w:line="560" w:lineRule="exact"/>
        <w:jc w:val="center"/>
        <w:rPr>
          <w:rFonts w:ascii="方正小标宋简体" w:hAnsi="方正小标宋简体" w:eastAsia="方正小标宋简体" w:cs="方正小标宋简体"/>
          <w:b/>
          <w:bCs/>
          <w:kern w:val="2"/>
          <w:sz w:val="32"/>
          <w:szCs w:val="22"/>
        </w:rPr>
      </w:pPr>
      <w:r>
        <w:rPr>
          <w:rFonts w:hint="eastAsia" w:ascii="方正小标宋简体" w:hAnsi="方正小标宋简体" w:eastAsia="方正小标宋简体" w:cs="方正小标宋简体"/>
          <w:b/>
          <w:bCs/>
          <w:kern w:val="2"/>
          <w:sz w:val="32"/>
          <w:szCs w:val="22"/>
        </w:rPr>
        <w:t>关于开展上海应用技术大学202</w:t>
      </w:r>
      <w:r>
        <w:rPr>
          <w:rFonts w:ascii="方正小标宋简体" w:hAnsi="方正小标宋简体" w:eastAsia="方正小标宋简体" w:cs="方正小标宋简体"/>
          <w:b/>
          <w:bCs/>
          <w:kern w:val="2"/>
          <w:sz w:val="32"/>
          <w:szCs w:val="22"/>
        </w:rPr>
        <w:t>6</w:t>
      </w:r>
      <w:r>
        <w:rPr>
          <w:rFonts w:hint="eastAsia" w:ascii="方正小标宋简体" w:hAnsi="方正小标宋简体" w:eastAsia="方正小标宋简体" w:cs="方正小标宋简体"/>
          <w:b/>
          <w:bCs/>
          <w:kern w:val="2"/>
          <w:sz w:val="32"/>
          <w:szCs w:val="22"/>
        </w:rPr>
        <w:t>年大学生寒假社会实践</w:t>
      </w:r>
    </w:p>
    <w:p w14:paraId="5FE5C9AB">
      <w:pPr>
        <w:spacing w:line="560" w:lineRule="exact"/>
        <w:jc w:val="center"/>
        <w:outlineLvl w:val="0"/>
        <w:rPr>
          <w:rFonts w:ascii="方正小标宋简体" w:hAnsi="方正小标宋简体" w:eastAsia="方正小标宋简体" w:cs="方正小标宋简体"/>
          <w:b/>
          <w:bCs/>
          <w:kern w:val="2"/>
          <w:sz w:val="32"/>
          <w:szCs w:val="22"/>
        </w:rPr>
      </w:pPr>
      <w:r>
        <w:rPr>
          <w:rFonts w:hint="eastAsia" w:ascii="方正小标宋简体" w:hAnsi="方正小标宋简体" w:eastAsia="方正小标宋简体" w:cs="方正小标宋简体"/>
          <w:b/>
          <w:bCs/>
          <w:kern w:val="2"/>
          <w:sz w:val="32"/>
          <w:szCs w:val="22"/>
        </w:rPr>
        <w:t>“上海城市精神与历史文化”专项的通知</w:t>
      </w:r>
    </w:p>
    <w:p w14:paraId="1DAE896B">
      <w:pPr>
        <w:pStyle w:val="23"/>
        <w:shd w:val="clear" w:color="auto" w:fill="FEFEFE"/>
        <w:overflowPunct w:val="0"/>
        <w:spacing w:before="211" w:beforeLines="50" w:line="560" w:lineRule="exact"/>
        <w:ind w:left="567" w:firstLine="0" w:firstLineChars="0"/>
        <w:jc w:val="both"/>
        <w:outlineLvl w:val="0"/>
        <w:rPr>
          <w:rFonts w:ascii="仿宋_GB2312" w:hAnsi="仿宋" w:eastAsia="仿宋_GB2312"/>
          <w:b/>
          <w:sz w:val="28"/>
          <w:szCs w:val="28"/>
          <w:lang w:val="zh-CN"/>
        </w:rPr>
      </w:pPr>
      <w:r>
        <w:rPr>
          <w:rFonts w:hint="eastAsia" w:ascii="仿宋_GB2312" w:hAnsi="仿宋" w:eastAsia="仿宋_GB2312"/>
          <w:b/>
          <w:sz w:val="28"/>
          <w:szCs w:val="28"/>
          <w:lang w:val="zh-CN"/>
        </w:rPr>
        <w:t>一、调研主题</w:t>
      </w:r>
    </w:p>
    <w:p w14:paraId="4A2848EB">
      <w:pPr>
        <w:spacing w:line="560" w:lineRule="exact"/>
        <w:ind w:firstLine="560" w:firstLineChars="200"/>
        <w:outlineLvl w:val="0"/>
        <w:rPr>
          <w:rFonts w:ascii="仿宋_GB2312" w:eastAsia="仿宋_GB2312"/>
          <w:sz w:val="28"/>
          <w:szCs w:val="28"/>
          <w:lang w:val="zh-CN"/>
        </w:rPr>
      </w:pPr>
      <w:r>
        <w:rPr>
          <w:rFonts w:hint="eastAsia" w:ascii="仿宋_GB2312" w:eastAsia="仿宋_GB2312"/>
          <w:sz w:val="28"/>
          <w:szCs w:val="28"/>
          <w:lang w:val="zh-CN"/>
        </w:rPr>
        <w:t>光荣之城的荣光岁月——上海红色革命纪念地历史文脉与精神传承</w:t>
      </w:r>
    </w:p>
    <w:p w14:paraId="3433D2AF">
      <w:pPr>
        <w:pStyle w:val="23"/>
        <w:shd w:val="clear" w:color="auto" w:fill="FEFEFE"/>
        <w:overflowPunct w:val="0"/>
        <w:spacing w:before="211" w:beforeLines="50" w:line="560" w:lineRule="exact"/>
        <w:ind w:left="567" w:firstLine="0" w:firstLineChars="0"/>
        <w:jc w:val="both"/>
        <w:outlineLvl w:val="0"/>
        <w:rPr>
          <w:rFonts w:ascii="仿宋_GB2312" w:hAnsi="仿宋" w:eastAsia="仿宋_GB2312"/>
          <w:b/>
          <w:sz w:val="28"/>
          <w:szCs w:val="28"/>
          <w:lang w:val="zh-CN"/>
        </w:rPr>
      </w:pPr>
      <w:r>
        <w:rPr>
          <w:rFonts w:hint="eastAsia" w:ascii="仿宋_GB2312" w:hAnsi="仿宋" w:eastAsia="仿宋_GB2312"/>
          <w:b/>
          <w:sz w:val="28"/>
          <w:szCs w:val="28"/>
          <w:lang w:val="zh-CN"/>
        </w:rPr>
        <w:t>二、活动时间</w:t>
      </w:r>
    </w:p>
    <w:p w14:paraId="16F57572">
      <w:pPr>
        <w:spacing w:line="560" w:lineRule="exact"/>
        <w:ind w:firstLine="560" w:firstLineChars="200"/>
        <w:rPr>
          <w:rFonts w:ascii="仿宋_GB2312" w:eastAsia="仿宋_GB2312"/>
          <w:sz w:val="28"/>
          <w:szCs w:val="28"/>
          <w:lang w:val="zh-CN"/>
        </w:rPr>
      </w:pPr>
      <w:r>
        <w:rPr>
          <w:rFonts w:ascii="仿宋_GB2312" w:eastAsia="仿宋_GB2312"/>
          <w:sz w:val="28"/>
          <w:szCs w:val="28"/>
          <w:highlight w:val="yellow"/>
          <w:lang w:val="zh-CN"/>
        </w:rPr>
        <w:t>202</w:t>
      </w:r>
      <w:r>
        <w:rPr>
          <w:rFonts w:ascii="仿宋_GB2312" w:eastAsia="仿宋_GB2312"/>
          <w:sz w:val="28"/>
          <w:szCs w:val="28"/>
          <w:highlight w:val="yellow"/>
        </w:rPr>
        <w:t>6</w:t>
      </w:r>
      <w:r>
        <w:rPr>
          <w:rFonts w:ascii="仿宋_GB2312" w:eastAsia="仿宋_GB2312"/>
          <w:sz w:val="28"/>
          <w:szCs w:val="28"/>
          <w:highlight w:val="yellow"/>
          <w:lang w:val="zh-CN"/>
        </w:rPr>
        <w:t>年</w:t>
      </w:r>
      <w:r>
        <w:rPr>
          <w:rFonts w:ascii="仿宋_GB2312" w:eastAsia="仿宋_GB2312"/>
          <w:sz w:val="28"/>
          <w:szCs w:val="28"/>
          <w:highlight w:val="yellow"/>
        </w:rPr>
        <w:t>1</w:t>
      </w:r>
      <w:r>
        <w:rPr>
          <w:rFonts w:ascii="仿宋_GB2312" w:eastAsia="仿宋_GB2312"/>
          <w:sz w:val="28"/>
          <w:szCs w:val="28"/>
          <w:highlight w:val="yellow"/>
          <w:lang w:val="zh-CN"/>
        </w:rPr>
        <w:t>月</w:t>
      </w:r>
      <w:r>
        <w:rPr>
          <w:rFonts w:hint="eastAsia" w:ascii="仿宋_GB2312" w:eastAsia="仿宋_GB2312"/>
          <w:sz w:val="28"/>
          <w:szCs w:val="28"/>
          <w:highlight w:val="yellow"/>
          <w:lang w:val="zh-CN"/>
        </w:rPr>
        <w:t>—</w:t>
      </w:r>
      <w:r>
        <w:rPr>
          <w:rFonts w:ascii="仿宋_GB2312" w:eastAsia="仿宋_GB2312"/>
          <w:sz w:val="28"/>
          <w:szCs w:val="28"/>
          <w:highlight w:val="yellow"/>
          <w:lang w:val="zh-CN"/>
        </w:rPr>
        <w:t>202</w:t>
      </w:r>
      <w:r>
        <w:rPr>
          <w:rFonts w:ascii="仿宋_GB2312" w:eastAsia="仿宋_GB2312"/>
          <w:sz w:val="28"/>
          <w:szCs w:val="28"/>
          <w:highlight w:val="yellow"/>
        </w:rPr>
        <w:t>6</w:t>
      </w:r>
      <w:r>
        <w:rPr>
          <w:rFonts w:hint="eastAsia" w:ascii="仿宋_GB2312" w:eastAsia="仿宋_GB2312"/>
          <w:sz w:val="28"/>
          <w:szCs w:val="28"/>
          <w:highlight w:val="yellow"/>
          <w:lang w:val="zh-CN"/>
        </w:rPr>
        <w:t>年</w:t>
      </w:r>
      <w:r>
        <w:rPr>
          <w:rFonts w:ascii="仿宋_GB2312" w:eastAsia="仿宋_GB2312"/>
          <w:sz w:val="28"/>
          <w:szCs w:val="28"/>
          <w:highlight w:val="yellow"/>
        </w:rPr>
        <w:t>3</w:t>
      </w:r>
      <w:r>
        <w:rPr>
          <w:rFonts w:ascii="仿宋_GB2312" w:eastAsia="仿宋_GB2312"/>
          <w:sz w:val="28"/>
          <w:szCs w:val="28"/>
          <w:highlight w:val="yellow"/>
          <w:lang w:val="zh-CN"/>
        </w:rPr>
        <w:t>月</w:t>
      </w:r>
    </w:p>
    <w:p w14:paraId="67DD422E">
      <w:pPr>
        <w:pStyle w:val="23"/>
        <w:shd w:val="clear" w:color="auto" w:fill="FEFEFE"/>
        <w:overflowPunct w:val="0"/>
        <w:spacing w:before="211" w:beforeLines="50" w:line="560" w:lineRule="exact"/>
        <w:ind w:left="567" w:firstLine="0" w:firstLineChars="0"/>
        <w:jc w:val="both"/>
        <w:outlineLvl w:val="0"/>
        <w:rPr>
          <w:rFonts w:ascii="仿宋_GB2312" w:eastAsia="仿宋_GB2312"/>
          <w:b/>
          <w:sz w:val="28"/>
          <w:szCs w:val="28"/>
          <w:lang w:val="zh-CN"/>
        </w:rPr>
      </w:pPr>
      <w:r>
        <w:rPr>
          <w:rFonts w:hint="eastAsia" w:ascii="仿宋_GB2312" w:eastAsia="仿宋_GB2312"/>
          <w:b/>
          <w:sz w:val="28"/>
          <w:szCs w:val="28"/>
          <w:lang w:val="zh-CN"/>
        </w:rPr>
        <w:t>三、活动内容</w:t>
      </w:r>
    </w:p>
    <w:p w14:paraId="31889D6F">
      <w:pPr>
        <w:shd w:val="clear" w:color="auto" w:fill="FEFEFE"/>
        <w:overflowPunct w:val="0"/>
        <w:spacing w:line="560" w:lineRule="exact"/>
        <w:ind w:firstLine="560" w:firstLineChars="200"/>
        <w:jc w:val="both"/>
        <w:rPr>
          <w:rFonts w:ascii="仿宋_GB2312" w:eastAsia="仿宋_GB2312"/>
          <w:sz w:val="28"/>
          <w:szCs w:val="28"/>
          <w:lang w:val="zh-CN"/>
        </w:rPr>
      </w:pPr>
      <w:r>
        <w:rPr>
          <w:rFonts w:hint="eastAsia" w:ascii="仿宋_GB2312" w:eastAsia="仿宋_GB2312"/>
          <w:sz w:val="28"/>
          <w:szCs w:val="28"/>
          <w:lang w:val="zh-CN"/>
        </w:rPr>
        <w:t>立足党的百年历史新起点，围绕</w:t>
      </w:r>
      <w:r>
        <w:rPr>
          <w:rFonts w:ascii="仿宋_GB2312" w:eastAsia="仿宋_GB2312"/>
          <w:sz w:val="28"/>
          <w:szCs w:val="28"/>
          <w:lang w:val="zh-CN"/>
        </w:rPr>
        <w:t>全面建设社会主义现代化</w:t>
      </w:r>
      <w:r>
        <w:rPr>
          <w:rFonts w:hint="eastAsia" w:ascii="仿宋_GB2312" w:eastAsia="仿宋_GB2312"/>
          <w:sz w:val="28"/>
          <w:szCs w:val="28"/>
          <w:lang w:val="zh-CN"/>
        </w:rPr>
        <w:t>强国新征程，聚焦上海城市精神与历史文化，聚焦上海</w:t>
      </w:r>
      <w:r>
        <w:rPr>
          <w:rFonts w:ascii="仿宋_GB2312" w:eastAsia="仿宋_GB2312"/>
          <w:sz w:val="28"/>
          <w:szCs w:val="28"/>
          <w:lang w:val="zh-CN"/>
        </w:rPr>
        <w:t>经济社会发展</w:t>
      </w:r>
      <w:r>
        <w:rPr>
          <w:rFonts w:hint="eastAsia" w:ascii="仿宋_GB2312" w:eastAsia="仿宋_GB2312"/>
          <w:sz w:val="28"/>
          <w:szCs w:val="28"/>
          <w:lang w:val="zh-CN"/>
        </w:rPr>
        <w:t>的重点领域、热点问题，深入</w:t>
      </w:r>
      <w:r>
        <w:rPr>
          <w:rFonts w:ascii="仿宋_GB2312" w:eastAsia="仿宋_GB2312"/>
          <w:sz w:val="28"/>
          <w:szCs w:val="28"/>
          <w:lang w:val="zh-CN"/>
        </w:rPr>
        <w:t>开展</w:t>
      </w:r>
      <w:r>
        <w:rPr>
          <w:rFonts w:hint="eastAsia" w:ascii="仿宋_GB2312" w:eastAsia="仿宋_GB2312"/>
          <w:sz w:val="28"/>
          <w:szCs w:val="28"/>
          <w:lang w:val="zh-CN"/>
        </w:rPr>
        <w:t>社会调查，提出解决问题的意见和建议，形成具有现实意义的研究报告。</w:t>
      </w:r>
    </w:p>
    <w:p w14:paraId="20524EE5">
      <w:pPr>
        <w:widowControl w:val="0"/>
        <w:autoSpaceDE w:val="0"/>
        <w:autoSpaceDN w:val="0"/>
        <w:adjustRightInd w:val="0"/>
        <w:spacing w:line="560" w:lineRule="exact"/>
        <w:ind w:firstLine="562" w:firstLineChars="200"/>
        <w:jc w:val="both"/>
        <w:outlineLvl w:val="0"/>
        <w:rPr>
          <w:rFonts w:ascii="仿宋_GB2312" w:hAnsi="仿宋" w:eastAsia="仿宋_GB2312"/>
          <w:b/>
          <w:sz w:val="28"/>
          <w:szCs w:val="28"/>
          <w:lang w:val="zh-CN"/>
        </w:rPr>
      </w:pPr>
      <w:r>
        <w:rPr>
          <w:rFonts w:hint="eastAsia" w:ascii="仿宋_GB2312" w:hAnsi="仿宋" w:eastAsia="仿宋_GB2312"/>
          <w:b/>
          <w:sz w:val="28"/>
          <w:szCs w:val="28"/>
          <w:lang w:val="zh-CN"/>
        </w:rPr>
        <w:t>四、项目组队及申报要求</w:t>
      </w:r>
    </w:p>
    <w:p w14:paraId="4CF217A3">
      <w:pPr>
        <w:shd w:val="clear" w:color="auto" w:fill="FEFEFE"/>
        <w:overflowPunct w:val="0"/>
        <w:spacing w:line="560" w:lineRule="exact"/>
        <w:ind w:firstLine="560" w:firstLineChars="200"/>
        <w:jc w:val="both"/>
        <w:rPr>
          <w:rFonts w:ascii="仿宋_GB2312" w:eastAsia="仿宋_GB2312"/>
          <w:sz w:val="28"/>
          <w:szCs w:val="28"/>
          <w:lang w:val="zh-CN"/>
        </w:rPr>
      </w:pPr>
      <w:r>
        <w:rPr>
          <w:rFonts w:ascii="仿宋_GB2312" w:eastAsia="仿宋_GB2312"/>
          <w:sz w:val="28"/>
          <w:szCs w:val="28"/>
          <w:lang w:val="zh-CN"/>
        </w:rPr>
        <w:t>1.</w:t>
      </w:r>
      <w:r>
        <w:rPr>
          <w:rFonts w:ascii="仿宋_GB2312" w:eastAsia="仿宋_GB2312"/>
          <w:b/>
          <w:bCs/>
          <w:sz w:val="28"/>
          <w:szCs w:val="28"/>
          <w:lang w:val="zh-CN"/>
        </w:rPr>
        <w:t>由马克思主义学院专任教师担任指导教师。</w:t>
      </w:r>
      <w:r>
        <w:rPr>
          <w:rFonts w:ascii="仿宋_GB2312" w:eastAsia="仿宋_GB2312"/>
          <w:sz w:val="28"/>
          <w:szCs w:val="28"/>
          <w:lang w:val="zh-CN"/>
        </w:rPr>
        <w:t>团队成员须为上海应用技术大学在籍学生，团队成员可跨专业、跨年级、跨学院，每个团队成员6-12人。</w:t>
      </w:r>
    </w:p>
    <w:p w14:paraId="094D0367">
      <w:pPr>
        <w:shd w:val="clear" w:color="auto" w:fill="FEFEFE"/>
        <w:overflowPunct w:val="0"/>
        <w:spacing w:line="560" w:lineRule="exact"/>
        <w:ind w:firstLine="560" w:firstLineChars="200"/>
        <w:jc w:val="both"/>
        <w:rPr>
          <w:rFonts w:ascii="仿宋_GB2312" w:eastAsia="仿宋_GB2312"/>
          <w:sz w:val="28"/>
          <w:szCs w:val="28"/>
          <w:lang w:val="zh-CN"/>
        </w:rPr>
      </w:pPr>
      <w:r>
        <w:rPr>
          <w:rFonts w:ascii="仿宋_GB2312" w:eastAsia="仿宋_GB2312"/>
          <w:sz w:val="28"/>
          <w:szCs w:val="28"/>
          <w:lang w:val="zh-CN"/>
        </w:rPr>
        <w:t>2.各团队围绕“上海城市精神与历史文化”</w:t>
      </w:r>
      <w:r>
        <w:rPr>
          <w:rFonts w:hint="eastAsia" w:ascii="仿宋_GB2312" w:eastAsia="仿宋_GB2312"/>
          <w:sz w:val="28"/>
          <w:szCs w:val="28"/>
          <w:lang w:val="zh-CN"/>
        </w:rPr>
        <w:t>之“</w:t>
      </w:r>
      <w:r>
        <w:rPr>
          <w:rFonts w:hint="eastAsia" w:ascii="黑体" w:hAnsi="黑体" w:eastAsia="黑体"/>
          <w:b/>
          <w:bCs/>
          <w:sz w:val="28"/>
          <w:szCs w:val="28"/>
        </w:rPr>
        <w:t>光荣之城的荣光岁月——上海红色革命纪念地历史文脉与精神传承</w:t>
      </w:r>
      <w:r>
        <w:rPr>
          <w:rFonts w:hint="eastAsia" w:ascii="仿宋_GB2312" w:eastAsia="仿宋_GB2312"/>
          <w:sz w:val="28"/>
          <w:szCs w:val="28"/>
          <w:lang w:val="zh-CN"/>
        </w:rPr>
        <w:t>”</w:t>
      </w:r>
      <w:r>
        <w:rPr>
          <w:rFonts w:ascii="仿宋_GB2312" w:eastAsia="仿宋_GB2312"/>
          <w:sz w:val="28"/>
          <w:szCs w:val="28"/>
          <w:lang w:val="zh-CN"/>
        </w:rPr>
        <w:t>主题</w:t>
      </w:r>
      <w:r>
        <w:rPr>
          <w:rFonts w:hint="eastAsia" w:ascii="仿宋_GB2312" w:eastAsia="仿宋_GB2312"/>
          <w:sz w:val="28"/>
          <w:szCs w:val="28"/>
          <w:lang w:val="zh-CN"/>
        </w:rPr>
        <w:t>开展</w:t>
      </w:r>
      <w:r>
        <w:rPr>
          <w:rFonts w:ascii="仿宋_GB2312" w:eastAsia="仿宋_GB2312"/>
          <w:sz w:val="28"/>
          <w:szCs w:val="28"/>
          <w:lang w:val="zh-CN"/>
        </w:rPr>
        <w:t>调研，</w:t>
      </w:r>
      <w:r>
        <w:rPr>
          <w:rFonts w:hint="eastAsia" w:ascii="仿宋_GB2312" w:eastAsia="仿宋_GB2312"/>
          <w:sz w:val="28"/>
          <w:szCs w:val="28"/>
          <w:lang w:val="zh-CN"/>
        </w:rPr>
        <w:t>打造特色鲜明、富含感召力、饱含吸引力的红色宣教品牌，以详实的文献资料，鲜活的故事讲述，准确生动呈现标志性历史人物、事件、场景及细节，让党的故事、革命故事、英雄故事、</w:t>
      </w:r>
      <w:r>
        <w:rPr>
          <w:rFonts w:hint="eastAsia" w:ascii="仿宋_GB2312" w:eastAsia="仿宋_GB2312"/>
          <w:sz w:val="28"/>
          <w:szCs w:val="28"/>
        </w:rPr>
        <w:t>名人故事</w:t>
      </w:r>
      <w:r>
        <w:rPr>
          <w:rFonts w:hint="eastAsia" w:ascii="仿宋_GB2312" w:eastAsia="仿宋_GB2312"/>
          <w:sz w:val="28"/>
          <w:szCs w:val="28"/>
          <w:lang w:val="zh-CN"/>
        </w:rPr>
        <w:t>更加生动可感。</w:t>
      </w:r>
    </w:p>
    <w:p w14:paraId="00F29113">
      <w:pPr>
        <w:shd w:val="clear" w:color="auto" w:fill="FEFEFE"/>
        <w:overflowPunct w:val="0"/>
        <w:spacing w:line="560" w:lineRule="exact"/>
        <w:ind w:firstLine="560" w:firstLineChars="200"/>
        <w:jc w:val="both"/>
        <w:rPr>
          <w:rFonts w:ascii="仿宋_GB2312" w:eastAsia="仿宋_GB2312"/>
          <w:sz w:val="28"/>
          <w:szCs w:val="28"/>
          <w:lang w:val="zh-CN"/>
        </w:rPr>
      </w:pPr>
      <w:r>
        <w:rPr>
          <w:rFonts w:hint="eastAsia" w:ascii="仿宋_GB2312" w:eastAsia="仿宋_GB2312"/>
          <w:sz w:val="28"/>
          <w:szCs w:val="28"/>
        </w:rPr>
        <w:t>请</w:t>
      </w:r>
      <w:r>
        <w:rPr>
          <w:rFonts w:ascii="仿宋_GB2312" w:eastAsia="仿宋_GB2312"/>
          <w:sz w:val="28"/>
          <w:szCs w:val="28"/>
          <w:lang w:val="zh-CN"/>
        </w:rPr>
        <w:t>于</w:t>
      </w:r>
      <w:r>
        <w:rPr>
          <w:rFonts w:ascii="仿宋_GB2312" w:eastAsia="仿宋_GB2312"/>
          <w:sz w:val="28"/>
          <w:szCs w:val="28"/>
          <w:highlight w:val="yellow"/>
          <w:lang w:val="zh-CN"/>
        </w:rPr>
        <w:t>2025年</w:t>
      </w:r>
      <w:r>
        <w:rPr>
          <w:rFonts w:hint="eastAsia" w:ascii="仿宋_GB2312" w:eastAsia="仿宋_GB2312"/>
          <w:sz w:val="28"/>
          <w:szCs w:val="28"/>
          <w:highlight w:val="yellow"/>
          <w:lang w:val="en-US" w:eastAsia="zh-CN"/>
        </w:rPr>
        <w:t>12</w:t>
      </w:r>
      <w:r>
        <w:rPr>
          <w:rFonts w:ascii="仿宋_GB2312" w:eastAsia="仿宋_GB2312"/>
          <w:sz w:val="28"/>
          <w:szCs w:val="28"/>
          <w:highlight w:val="yellow"/>
          <w:lang w:val="zh-CN"/>
        </w:rPr>
        <w:t>月</w:t>
      </w:r>
      <w:r>
        <w:rPr>
          <w:rFonts w:hint="eastAsia" w:ascii="仿宋_GB2312" w:eastAsia="仿宋_GB2312"/>
          <w:sz w:val="28"/>
          <w:szCs w:val="28"/>
          <w:highlight w:val="yellow"/>
          <w:lang w:val="en-US" w:eastAsia="zh-CN"/>
        </w:rPr>
        <w:t>16</w:t>
      </w:r>
      <w:r>
        <w:rPr>
          <w:rFonts w:hint="eastAsia" w:ascii="仿宋_GB2312" w:eastAsia="仿宋_GB2312"/>
          <w:sz w:val="28"/>
          <w:szCs w:val="28"/>
          <w:highlight w:val="yellow"/>
        </w:rPr>
        <w:t>日</w:t>
      </w:r>
      <w:r>
        <w:rPr>
          <w:rFonts w:hint="eastAsia" w:ascii="仿宋_GB2312" w:eastAsia="仿宋_GB2312"/>
          <w:sz w:val="28"/>
          <w:szCs w:val="28"/>
        </w:rPr>
        <w:t>前向指导老师确定选题，由马克思主义学院审核确认后</w:t>
      </w:r>
      <w:r>
        <w:rPr>
          <w:rFonts w:ascii="仿宋_GB2312" w:eastAsia="仿宋_GB2312"/>
          <w:sz w:val="28"/>
          <w:szCs w:val="28"/>
          <w:lang w:val="zh-CN"/>
        </w:rPr>
        <w:t>认真填写《上海应用技术大学202</w:t>
      </w:r>
      <w:r>
        <w:rPr>
          <w:rFonts w:hint="eastAsia" w:ascii="仿宋_GB2312" w:eastAsia="仿宋_GB2312"/>
          <w:sz w:val="28"/>
          <w:szCs w:val="28"/>
        </w:rPr>
        <w:t>6</w:t>
      </w:r>
      <w:r>
        <w:rPr>
          <w:rFonts w:ascii="仿宋_GB2312" w:eastAsia="仿宋_GB2312"/>
          <w:sz w:val="28"/>
          <w:szCs w:val="28"/>
          <w:lang w:val="zh-CN"/>
        </w:rPr>
        <w:t>年大学生</w:t>
      </w:r>
      <w:r>
        <w:rPr>
          <w:rFonts w:hint="eastAsia" w:ascii="仿宋_GB2312" w:eastAsia="仿宋_GB2312"/>
          <w:sz w:val="28"/>
          <w:szCs w:val="28"/>
          <w:lang w:val="zh-CN"/>
        </w:rPr>
        <w:t>寒假</w:t>
      </w:r>
      <w:r>
        <w:rPr>
          <w:rFonts w:ascii="仿宋_GB2312" w:eastAsia="仿宋_GB2312"/>
          <w:sz w:val="28"/>
          <w:szCs w:val="28"/>
          <w:lang w:val="zh-CN"/>
        </w:rPr>
        <w:t>社会调研项目（上海城市精神与历史文化专项）申报书》，</w:t>
      </w:r>
      <w:r>
        <w:rPr>
          <w:rFonts w:hint="eastAsia" w:ascii="仿宋_GB2312" w:eastAsia="仿宋_GB2312"/>
          <w:sz w:val="28"/>
          <w:szCs w:val="28"/>
        </w:rPr>
        <w:t>于</w:t>
      </w:r>
      <w:r>
        <w:rPr>
          <w:rFonts w:ascii="仿宋_GB2312" w:eastAsia="仿宋_GB2312"/>
          <w:sz w:val="28"/>
          <w:szCs w:val="28"/>
          <w:highlight w:val="yellow"/>
        </w:rPr>
        <w:t>2025</w:t>
      </w:r>
      <w:r>
        <w:rPr>
          <w:rFonts w:hint="eastAsia" w:ascii="仿宋_GB2312" w:eastAsia="仿宋_GB2312"/>
          <w:sz w:val="28"/>
          <w:szCs w:val="28"/>
          <w:highlight w:val="yellow"/>
        </w:rPr>
        <w:t>年</w:t>
      </w:r>
      <w:r>
        <w:rPr>
          <w:rFonts w:hint="eastAsia" w:ascii="仿宋_GB2312" w:eastAsia="仿宋_GB2312"/>
          <w:sz w:val="28"/>
          <w:szCs w:val="28"/>
          <w:highlight w:val="yellow"/>
          <w:lang w:val="en-US" w:eastAsia="zh-CN"/>
        </w:rPr>
        <w:t>12</w:t>
      </w:r>
      <w:r>
        <w:rPr>
          <w:rFonts w:hint="eastAsia" w:ascii="仿宋_GB2312" w:eastAsia="仿宋_GB2312"/>
          <w:sz w:val="28"/>
          <w:szCs w:val="28"/>
          <w:highlight w:val="yellow"/>
        </w:rPr>
        <w:t>月</w:t>
      </w:r>
      <w:r>
        <w:rPr>
          <w:rFonts w:hint="eastAsia" w:ascii="仿宋_GB2312" w:eastAsia="仿宋_GB2312"/>
          <w:sz w:val="28"/>
          <w:szCs w:val="28"/>
          <w:highlight w:val="yellow"/>
          <w:lang w:val="en-US" w:eastAsia="zh-CN"/>
        </w:rPr>
        <w:t>25</w:t>
      </w:r>
      <w:r>
        <w:rPr>
          <w:rFonts w:hint="eastAsia" w:ascii="仿宋_GB2312" w:eastAsia="仿宋_GB2312"/>
          <w:sz w:val="28"/>
          <w:szCs w:val="28"/>
          <w:highlight w:val="yellow"/>
        </w:rPr>
        <w:t>日</w:t>
      </w:r>
      <w:r>
        <w:rPr>
          <w:rFonts w:hint="eastAsia" w:ascii="仿宋_GB2312" w:eastAsia="仿宋_GB2312"/>
          <w:sz w:val="28"/>
          <w:szCs w:val="28"/>
        </w:rPr>
        <w:t>中午12点</w:t>
      </w:r>
      <w:r>
        <w:rPr>
          <w:rFonts w:ascii="仿宋_GB2312" w:eastAsia="仿宋_GB2312"/>
          <w:sz w:val="28"/>
          <w:szCs w:val="28"/>
          <w:lang w:val="zh-CN"/>
        </w:rPr>
        <w:t>将</w:t>
      </w:r>
      <w:r>
        <w:rPr>
          <w:rFonts w:hint="eastAsia" w:ascii="仿宋_GB2312" w:eastAsia="仿宋_GB2312"/>
          <w:sz w:val="28"/>
          <w:szCs w:val="28"/>
        </w:rPr>
        <w:t>申报书报送</w:t>
      </w:r>
      <w:r>
        <w:rPr>
          <w:rFonts w:ascii="仿宋_GB2312" w:eastAsia="仿宋_GB2312"/>
          <w:sz w:val="28"/>
          <w:szCs w:val="28"/>
          <w:lang w:val="zh-CN"/>
        </w:rPr>
        <w:t>马克思主义学院审核（交</w:t>
      </w:r>
      <w:r>
        <w:rPr>
          <w:rFonts w:hint="eastAsia" w:ascii="仿宋_GB2312" w:eastAsia="仿宋_GB2312"/>
          <w:sz w:val="28"/>
          <w:szCs w:val="28"/>
          <w:lang w:val="zh-CN"/>
        </w:rPr>
        <w:t>给马院院办</w:t>
      </w:r>
      <w:r>
        <w:rPr>
          <w:rFonts w:ascii="仿宋_GB2312" w:eastAsia="仿宋_GB2312"/>
          <w:sz w:val="28"/>
          <w:szCs w:val="28"/>
          <w:lang w:val="zh-CN"/>
        </w:rPr>
        <w:t>张珈玮</w:t>
      </w:r>
      <w:r>
        <w:rPr>
          <w:rFonts w:hint="eastAsia" w:ascii="仿宋_GB2312" w:eastAsia="仿宋_GB2312"/>
          <w:sz w:val="28"/>
          <w:szCs w:val="28"/>
        </w:rPr>
        <w:t>老师</w:t>
      </w:r>
      <w:r>
        <w:rPr>
          <w:rFonts w:ascii="仿宋_GB2312" w:eastAsia="仿宋_GB2312"/>
          <w:sz w:val="28"/>
          <w:szCs w:val="28"/>
          <w:lang w:val="zh-CN"/>
        </w:rPr>
        <w:t>）。</w:t>
      </w:r>
    </w:p>
    <w:p w14:paraId="7717E530">
      <w:pPr>
        <w:shd w:val="clear" w:color="auto" w:fill="FEFEFE"/>
        <w:overflowPunct w:val="0"/>
        <w:spacing w:line="560" w:lineRule="exact"/>
        <w:ind w:firstLine="560" w:firstLineChars="200"/>
        <w:jc w:val="both"/>
        <w:rPr>
          <w:rFonts w:ascii="仿宋_GB2312" w:eastAsia="仿宋_GB2312"/>
          <w:sz w:val="28"/>
          <w:szCs w:val="28"/>
          <w:lang w:val="zh-CN"/>
        </w:rPr>
      </w:pPr>
      <w:r>
        <w:rPr>
          <w:rFonts w:hint="eastAsia" w:ascii="仿宋_GB2312" w:eastAsia="仿宋_GB2312"/>
          <w:sz w:val="28"/>
          <w:szCs w:val="28"/>
          <w:lang w:val="zh-CN"/>
        </w:rPr>
        <w:t>3</w:t>
      </w:r>
      <w:r>
        <w:rPr>
          <w:rFonts w:ascii="仿宋_GB2312" w:eastAsia="仿宋_GB2312"/>
          <w:sz w:val="28"/>
          <w:szCs w:val="28"/>
          <w:lang w:val="zh-CN"/>
        </w:rPr>
        <w:t>.团队学生，完成社会实践调研，将获得上海应用技术大学第二课堂学分。</w:t>
      </w:r>
    </w:p>
    <w:p w14:paraId="407142AD">
      <w:pPr>
        <w:widowControl w:val="0"/>
        <w:autoSpaceDE w:val="0"/>
        <w:autoSpaceDN w:val="0"/>
        <w:adjustRightInd w:val="0"/>
        <w:spacing w:line="560" w:lineRule="exact"/>
        <w:ind w:firstLine="562" w:firstLineChars="200"/>
        <w:jc w:val="both"/>
        <w:outlineLvl w:val="0"/>
        <w:rPr>
          <w:rFonts w:ascii="仿宋_GB2312" w:hAnsi="仿宋" w:eastAsia="仿宋_GB2312"/>
          <w:b/>
          <w:sz w:val="28"/>
          <w:szCs w:val="28"/>
          <w:lang w:val="zh-CN"/>
        </w:rPr>
      </w:pPr>
      <w:r>
        <w:rPr>
          <w:rFonts w:hint="eastAsia" w:ascii="仿宋_GB2312" w:hAnsi="仿宋" w:eastAsia="仿宋_GB2312"/>
          <w:b/>
          <w:sz w:val="28"/>
          <w:szCs w:val="28"/>
          <w:lang w:val="zh-CN"/>
        </w:rPr>
        <w:t>五、项目结题</w:t>
      </w:r>
      <w:bookmarkStart w:id="0" w:name="_GoBack"/>
      <w:bookmarkEnd w:id="0"/>
    </w:p>
    <w:p w14:paraId="03FE58A8">
      <w:pPr>
        <w:shd w:val="clear" w:color="auto" w:fill="FEFEFE"/>
        <w:overflowPunct w:val="0"/>
        <w:spacing w:line="560" w:lineRule="exact"/>
        <w:ind w:firstLine="560" w:firstLineChars="200"/>
        <w:jc w:val="both"/>
        <w:rPr>
          <w:rFonts w:ascii="仿宋_GB2312" w:eastAsia="仿宋_GB2312"/>
          <w:sz w:val="28"/>
          <w:szCs w:val="28"/>
          <w:lang w:val="zh-CN"/>
        </w:rPr>
      </w:pPr>
      <w:r>
        <w:rPr>
          <w:rFonts w:ascii="仿宋_GB2312" w:eastAsia="仿宋_GB2312"/>
          <w:sz w:val="28"/>
          <w:szCs w:val="28"/>
          <w:lang w:val="zh-CN"/>
        </w:rPr>
        <w:t>1.立项团队须于</w:t>
      </w:r>
      <w:r>
        <w:rPr>
          <w:rFonts w:hint="eastAsia" w:ascii="仿宋_GB2312" w:eastAsia="仿宋_GB2312"/>
          <w:sz w:val="28"/>
          <w:szCs w:val="28"/>
          <w:highlight w:val="yellow"/>
          <w:lang w:val="en-US" w:eastAsia="zh-CN"/>
        </w:rPr>
        <w:t>开学第一周周四中午</w:t>
      </w:r>
      <w:r>
        <w:rPr>
          <w:rFonts w:hint="eastAsia" w:ascii="仿宋_GB2312" w:eastAsia="仿宋_GB2312"/>
          <w:sz w:val="28"/>
          <w:szCs w:val="28"/>
          <w:lang w:val="en-US" w:eastAsia="zh-CN"/>
        </w:rPr>
        <w:t>12点前</w:t>
      </w:r>
      <w:r>
        <w:rPr>
          <w:rFonts w:ascii="仿宋_GB2312" w:eastAsia="仿宋_GB2312"/>
          <w:sz w:val="28"/>
          <w:szCs w:val="28"/>
          <w:lang w:val="zh-CN"/>
        </w:rPr>
        <w:t>，提交调研报告1份（交给</w:t>
      </w:r>
      <w:r>
        <w:rPr>
          <w:rFonts w:hint="eastAsia" w:ascii="仿宋_GB2312" w:eastAsia="仿宋_GB2312"/>
          <w:sz w:val="28"/>
          <w:szCs w:val="28"/>
          <w:lang w:val="zh-CN"/>
        </w:rPr>
        <w:t>马院院办</w:t>
      </w:r>
      <w:r>
        <w:rPr>
          <w:rFonts w:ascii="仿宋_GB2312" w:eastAsia="仿宋_GB2312"/>
          <w:sz w:val="28"/>
          <w:szCs w:val="28"/>
          <w:lang w:val="zh-CN"/>
        </w:rPr>
        <w:t>张珈玮</w:t>
      </w:r>
      <w:r>
        <w:rPr>
          <w:rFonts w:hint="eastAsia" w:ascii="仿宋_GB2312" w:eastAsia="仿宋_GB2312"/>
          <w:sz w:val="28"/>
          <w:szCs w:val="28"/>
        </w:rPr>
        <w:t>老师</w:t>
      </w:r>
      <w:r>
        <w:rPr>
          <w:rFonts w:ascii="仿宋_GB2312" w:eastAsia="仿宋_GB2312"/>
          <w:sz w:val="28"/>
          <w:szCs w:val="28"/>
          <w:lang w:val="zh-CN"/>
        </w:rPr>
        <w:t>）。调研报告要求数据真实，分析透彻，</w:t>
      </w:r>
      <w:r>
        <w:rPr>
          <w:rFonts w:ascii="仿宋_GB2312" w:eastAsia="仿宋_GB2312"/>
          <w:b/>
          <w:bCs/>
          <w:sz w:val="28"/>
          <w:szCs w:val="28"/>
          <w:lang w:val="zh-CN"/>
        </w:rPr>
        <w:t>字数在10000字及以上</w:t>
      </w:r>
      <w:r>
        <w:rPr>
          <w:rFonts w:ascii="仿宋_GB2312" w:eastAsia="仿宋_GB2312"/>
          <w:sz w:val="28"/>
          <w:szCs w:val="28"/>
          <w:lang w:val="zh-CN"/>
        </w:rPr>
        <w:t>，符合调研论文规范，力求体现出一定的专业学术水平，在提出问题、分析现状的基础上提出解决问题的思路和方案。</w:t>
      </w:r>
    </w:p>
    <w:p w14:paraId="63F6B4B4">
      <w:pPr>
        <w:shd w:val="clear" w:color="auto" w:fill="FEFEFE"/>
        <w:overflowPunct w:val="0"/>
        <w:spacing w:line="560" w:lineRule="exact"/>
        <w:ind w:firstLine="560" w:firstLineChars="200"/>
        <w:jc w:val="both"/>
        <w:rPr>
          <w:rFonts w:ascii="仿宋_GB2312" w:eastAsia="仿宋_GB2312"/>
          <w:sz w:val="28"/>
          <w:szCs w:val="28"/>
          <w:lang w:val="zh-CN"/>
        </w:rPr>
      </w:pPr>
      <w:r>
        <w:rPr>
          <w:rFonts w:ascii="仿宋_GB2312" w:eastAsia="仿宋_GB2312"/>
          <w:sz w:val="28"/>
          <w:szCs w:val="28"/>
          <w:lang w:val="zh-CN"/>
        </w:rPr>
        <w:t>2.马克思主义学院将组织专家对调研报告进行结项审核，并将调研报告汇编成册。</w:t>
      </w:r>
    </w:p>
    <w:p w14:paraId="223C3378">
      <w:pPr>
        <w:widowControl w:val="0"/>
        <w:autoSpaceDE w:val="0"/>
        <w:autoSpaceDN w:val="0"/>
        <w:adjustRightInd w:val="0"/>
        <w:spacing w:line="560" w:lineRule="exact"/>
        <w:ind w:firstLine="562" w:firstLineChars="200"/>
        <w:jc w:val="both"/>
        <w:outlineLvl w:val="0"/>
        <w:rPr>
          <w:rFonts w:ascii="仿宋_GB2312" w:hAnsi="仿宋" w:eastAsia="仿宋_GB2312"/>
          <w:b/>
          <w:sz w:val="28"/>
          <w:szCs w:val="28"/>
          <w:lang w:val="zh-CN"/>
        </w:rPr>
      </w:pPr>
      <w:r>
        <w:rPr>
          <w:rFonts w:hint="eastAsia" w:ascii="仿宋_GB2312" w:hAnsi="仿宋" w:eastAsia="仿宋_GB2312"/>
          <w:b/>
          <w:sz w:val="28"/>
          <w:szCs w:val="28"/>
          <w:lang w:val="zh-CN"/>
        </w:rPr>
        <w:t>六、实践要求</w:t>
      </w:r>
    </w:p>
    <w:p w14:paraId="2FC98370">
      <w:pPr>
        <w:widowControl w:val="0"/>
        <w:autoSpaceDE w:val="0"/>
        <w:autoSpaceDN w:val="0"/>
        <w:adjustRightInd w:val="0"/>
        <w:spacing w:line="560" w:lineRule="exact"/>
        <w:ind w:firstLine="560" w:firstLineChars="200"/>
        <w:jc w:val="both"/>
        <w:rPr>
          <w:rFonts w:ascii="仿宋" w:hAnsi="仿宋" w:eastAsia="仿宋"/>
          <w:sz w:val="28"/>
          <w:szCs w:val="28"/>
        </w:rPr>
      </w:pPr>
      <w:r>
        <w:rPr>
          <w:rFonts w:hint="eastAsia" w:ascii="仿宋_GB2312" w:hAnsi="仿宋" w:eastAsia="仿宋_GB2312" w:cs="Arial"/>
          <w:color w:val="000000" w:themeColor="text1"/>
          <w:sz w:val="28"/>
          <w:szCs w:val="28"/>
          <w14:textFill>
            <w14:solidFill>
              <w14:schemeClr w14:val="tx1"/>
            </w14:solidFill>
          </w14:textFill>
        </w:rPr>
        <w:t>1.</w:t>
      </w:r>
      <w:r>
        <w:rPr>
          <w:rFonts w:hint="eastAsia" w:ascii="仿宋" w:hAnsi="仿宋" w:eastAsia="仿宋"/>
          <w:sz w:val="28"/>
          <w:szCs w:val="28"/>
        </w:rPr>
        <w:t>线下实践地点在上海市内，不发生跨省、市、自治区流动。在开展实践的过程中，实践项目成员必须严格遵守当地安全及卫生工作相关要求。</w:t>
      </w:r>
    </w:p>
    <w:p w14:paraId="1097278D">
      <w:pPr>
        <w:shd w:val="clear" w:color="auto" w:fill="FEFEFE"/>
        <w:overflowPunct w:val="0"/>
        <w:spacing w:line="560" w:lineRule="exact"/>
        <w:ind w:firstLine="560" w:firstLineChars="200"/>
        <w:jc w:val="both"/>
        <w:rPr>
          <w:rFonts w:ascii="仿宋_GB2312" w:eastAsia="仿宋_GB2312"/>
          <w:sz w:val="28"/>
          <w:szCs w:val="28"/>
          <w:lang w:val="zh-CN"/>
        </w:rPr>
      </w:pPr>
      <w:r>
        <w:rPr>
          <w:rFonts w:hint="eastAsia" w:ascii="仿宋_GB2312" w:hAnsi="仿宋" w:eastAsia="仿宋_GB2312" w:cs="Arial"/>
          <w:color w:val="000000" w:themeColor="text1"/>
          <w:sz w:val="28"/>
          <w:szCs w:val="28"/>
          <w14:textFill>
            <w14:solidFill>
              <w14:schemeClr w14:val="tx1"/>
            </w14:solidFill>
          </w14:textFill>
        </w:rPr>
        <w:t>2.</w:t>
      </w:r>
      <w:r>
        <w:rPr>
          <w:rFonts w:hint="eastAsia" w:ascii="仿宋" w:hAnsi="仿宋" w:eastAsia="仿宋"/>
          <w:sz w:val="28"/>
          <w:szCs w:val="28"/>
        </w:rPr>
        <w:t>所有</w:t>
      </w:r>
      <w:r>
        <w:rPr>
          <w:rFonts w:hint="eastAsia" w:ascii="仿宋_GB2312" w:eastAsia="仿宋_GB2312"/>
          <w:sz w:val="28"/>
          <w:szCs w:val="28"/>
          <w:lang w:val="zh-CN"/>
        </w:rPr>
        <w:t>立项团队由负责学院统一购买保险，并报校团委备案。</w:t>
      </w:r>
    </w:p>
    <w:tbl>
      <w:tblPr>
        <w:tblStyle w:val="6"/>
        <w:tblW w:w="8380" w:type="dxa"/>
        <w:tblInd w:w="93" w:type="dxa"/>
        <w:tblLayout w:type="autofit"/>
        <w:tblCellMar>
          <w:top w:w="0" w:type="dxa"/>
          <w:left w:w="108" w:type="dxa"/>
          <w:bottom w:w="0" w:type="dxa"/>
          <w:right w:w="108" w:type="dxa"/>
        </w:tblCellMar>
      </w:tblPr>
      <w:tblGrid>
        <w:gridCol w:w="866"/>
        <w:gridCol w:w="7514"/>
      </w:tblGrid>
      <w:tr w14:paraId="19BA2528">
        <w:tblPrEx>
          <w:tblCellMar>
            <w:top w:w="0" w:type="dxa"/>
            <w:left w:w="108" w:type="dxa"/>
            <w:bottom w:w="0" w:type="dxa"/>
            <w:right w:w="108" w:type="dxa"/>
          </w:tblCellMar>
        </w:tblPrEx>
        <w:trPr>
          <w:trHeight w:val="810" w:hRule="atLeast"/>
        </w:trPr>
        <w:tc>
          <w:tcPr>
            <w:tcW w:w="8380" w:type="dxa"/>
            <w:gridSpan w:val="2"/>
            <w:tcBorders>
              <w:top w:val="nil"/>
              <w:left w:val="nil"/>
              <w:bottom w:val="nil"/>
              <w:right w:val="nil"/>
            </w:tcBorders>
            <w:shd w:val="clear" w:color="auto" w:fill="auto"/>
            <w:vAlign w:val="center"/>
          </w:tcPr>
          <w:p w14:paraId="0EFD242E">
            <w:pPr>
              <w:spacing w:line="560" w:lineRule="exact"/>
              <w:jc w:val="center"/>
              <w:rPr>
                <w:rFonts w:ascii="黑体" w:hAnsi="黑体" w:eastAsia="黑体"/>
                <w:b/>
                <w:bCs/>
              </w:rPr>
            </w:pPr>
            <w:r>
              <w:rPr>
                <w:rFonts w:hint="eastAsia" w:ascii="黑体" w:hAnsi="黑体" w:eastAsia="黑体"/>
                <w:b/>
                <w:bCs/>
                <w:sz w:val="22"/>
                <w:szCs w:val="22"/>
              </w:rPr>
              <w:t>“</w:t>
            </w:r>
            <w:r>
              <w:rPr>
                <w:rFonts w:hint="eastAsia" w:ascii="等线" w:hAnsi="等线" w:eastAsia="等线"/>
                <w:b/>
                <w:bCs/>
                <w:color w:val="000000"/>
                <w:sz w:val="22"/>
                <w:szCs w:val="22"/>
              </w:rPr>
              <w:t>光荣之城的荣光岁月——上海红色革命纪念地历史文脉与精神传承”</w:t>
            </w:r>
            <w:r>
              <w:rPr>
                <w:rFonts w:hint="eastAsia" w:ascii="黑体" w:hAnsi="黑体" w:eastAsia="黑体"/>
                <w:b/>
                <w:bCs/>
                <w:sz w:val="22"/>
                <w:szCs w:val="22"/>
              </w:rPr>
              <w:t>调研专题</w:t>
            </w:r>
          </w:p>
        </w:tc>
      </w:tr>
      <w:tr w14:paraId="221F8F1E">
        <w:tblPrEx>
          <w:tblCellMar>
            <w:top w:w="0" w:type="dxa"/>
            <w:left w:w="108" w:type="dxa"/>
            <w:bottom w:w="0" w:type="dxa"/>
            <w:right w:w="108" w:type="dxa"/>
          </w:tblCellMar>
        </w:tblPrEx>
        <w:trPr>
          <w:trHeight w:val="420" w:hRule="atLeast"/>
        </w:trPr>
        <w:tc>
          <w:tcPr>
            <w:tcW w:w="8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7FD1DB">
            <w:pPr>
              <w:spacing w:line="560" w:lineRule="exact"/>
              <w:jc w:val="center"/>
              <w:rPr>
                <w:rFonts w:ascii="等线" w:hAnsi="等线" w:eastAsia="等线"/>
                <w:b/>
                <w:bCs/>
                <w:color w:val="000000"/>
              </w:rPr>
            </w:pPr>
            <w:r>
              <w:rPr>
                <w:rFonts w:hint="eastAsia" w:ascii="等线" w:hAnsi="等线" w:eastAsia="等线"/>
                <w:b/>
                <w:bCs/>
                <w:color w:val="000000"/>
              </w:rPr>
              <w:t>序号</w:t>
            </w:r>
          </w:p>
        </w:tc>
        <w:tc>
          <w:tcPr>
            <w:tcW w:w="7514" w:type="dxa"/>
            <w:tcBorders>
              <w:top w:val="single" w:color="auto" w:sz="4" w:space="0"/>
              <w:left w:val="nil"/>
              <w:bottom w:val="single" w:color="auto" w:sz="4" w:space="0"/>
              <w:right w:val="single" w:color="auto" w:sz="4" w:space="0"/>
            </w:tcBorders>
            <w:shd w:val="clear" w:color="auto" w:fill="auto"/>
            <w:noWrap/>
            <w:vAlign w:val="center"/>
          </w:tcPr>
          <w:p w14:paraId="054CBA06">
            <w:pPr>
              <w:spacing w:line="560" w:lineRule="exact"/>
              <w:jc w:val="center"/>
              <w:rPr>
                <w:rFonts w:ascii="等线" w:hAnsi="等线" w:eastAsia="等线"/>
                <w:b/>
                <w:bCs/>
                <w:color w:val="000000"/>
              </w:rPr>
            </w:pPr>
            <w:r>
              <w:rPr>
                <w:rFonts w:hint="eastAsia" w:ascii="等线" w:hAnsi="等线" w:eastAsia="等线"/>
                <w:b/>
                <w:bCs/>
                <w:color w:val="000000"/>
              </w:rPr>
              <w:t>“</w:t>
            </w:r>
            <w:r>
              <w:rPr>
                <w:rFonts w:hint="eastAsia" w:ascii="等线" w:hAnsi="等线" w:eastAsia="等线"/>
                <w:b/>
                <w:bCs/>
                <w:color w:val="000000"/>
                <w:sz w:val="22"/>
                <w:szCs w:val="22"/>
              </w:rPr>
              <w:t>上海红色革命纪念地</w:t>
            </w:r>
            <w:r>
              <w:rPr>
                <w:rFonts w:hint="eastAsia" w:ascii="等线" w:hAnsi="等线" w:eastAsia="等线"/>
                <w:b/>
                <w:bCs/>
                <w:color w:val="000000"/>
              </w:rPr>
              <w:t>”选项</w:t>
            </w:r>
          </w:p>
        </w:tc>
      </w:tr>
      <w:tr w14:paraId="1A82FB2A">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57F7B4D5">
            <w:pPr>
              <w:spacing w:line="560" w:lineRule="exact"/>
              <w:jc w:val="center"/>
              <w:rPr>
                <w:rFonts w:ascii="仿宋" w:hAnsi="仿宋" w:eastAsia="仿宋"/>
                <w:color w:val="000000"/>
              </w:rPr>
            </w:pPr>
            <w:r>
              <w:rPr>
                <w:rFonts w:hint="eastAsia" w:ascii="仿宋" w:hAnsi="仿宋" w:eastAsia="仿宋"/>
                <w:color w:val="000000"/>
              </w:rPr>
              <w:t>1</w:t>
            </w:r>
          </w:p>
        </w:tc>
        <w:tc>
          <w:tcPr>
            <w:tcW w:w="7514" w:type="dxa"/>
            <w:tcBorders>
              <w:top w:val="nil"/>
              <w:left w:val="nil"/>
              <w:bottom w:val="single" w:color="auto" w:sz="4" w:space="0"/>
              <w:right w:val="single" w:color="auto" w:sz="4" w:space="0"/>
            </w:tcBorders>
            <w:shd w:val="clear" w:color="auto" w:fill="auto"/>
            <w:vAlign w:val="center"/>
          </w:tcPr>
          <w:p w14:paraId="78E1FCA2">
            <w:pPr>
              <w:spacing w:line="360" w:lineRule="auto"/>
              <w:rPr>
                <w:rFonts w:ascii="仿宋" w:hAnsi="仿宋" w:eastAsia="仿宋" w:cs="仿宋"/>
                <w:color w:val="000000"/>
                <w:sz w:val="22"/>
                <w:szCs w:val="22"/>
                <w:lang w:bidi="ar"/>
              </w:rPr>
            </w:pPr>
            <w:r>
              <w:rPr>
                <w:rFonts w:hint="eastAsia"/>
                <w:color w:val="333333"/>
                <w:spacing w:val="8"/>
              </w:rPr>
              <w:t>中共中央秘密印刷厂旧址（新昌路99号）</w:t>
            </w:r>
          </w:p>
        </w:tc>
      </w:tr>
      <w:tr w14:paraId="25ADE0DB">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412607C2">
            <w:pPr>
              <w:spacing w:line="560" w:lineRule="exact"/>
              <w:jc w:val="center"/>
              <w:rPr>
                <w:rFonts w:ascii="仿宋" w:hAnsi="仿宋" w:eastAsia="仿宋"/>
                <w:color w:val="000000"/>
              </w:rPr>
            </w:pPr>
            <w:r>
              <w:rPr>
                <w:rFonts w:hint="eastAsia" w:ascii="仿宋" w:hAnsi="仿宋" w:eastAsia="仿宋"/>
                <w:color w:val="000000"/>
              </w:rPr>
              <w:t>2</w:t>
            </w:r>
          </w:p>
        </w:tc>
        <w:tc>
          <w:tcPr>
            <w:tcW w:w="7514" w:type="dxa"/>
            <w:tcBorders>
              <w:top w:val="nil"/>
              <w:left w:val="nil"/>
              <w:bottom w:val="single" w:color="auto" w:sz="4" w:space="0"/>
              <w:right w:val="single" w:color="auto" w:sz="4" w:space="0"/>
            </w:tcBorders>
            <w:shd w:val="clear" w:color="auto" w:fill="auto"/>
            <w:vAlign w:val="center"/>
          </w:tcPr>
          <w:p w14:paraId="6B1217CF">
            <w:pPr>
              <w:spacing w:line="560" w:lineRule="exact"/>
              <w:textAlignment w:val="center"/>
              <w:rPr>
                <w:rFonts w:ascii="仿宋" w:hAnsi="仿宋" w:eastAsia="仿宋" w:cs="仿宋"/>
                <w:color w:val="000000"/>
                <w:sz w:val="22"/>
                <w:szCs w:val="22"/>
                <w:lang w:bidi="ar"/>
              </w:rPr>
            </w:pPr>
            <w:r>
              <w:rPr>
                <w:rFonts w:hint="eastAsia"/>
                <w:color w:val="333333"/>
                <w:spacing w:val="8"/>
              </w:rPr>
              <w:t>李白烈士故居（黄渡路107弄15号）</w:t>
            </w:r>
          </w:p>
        </w:tc>
      </w:tr>
      <w:tr w14:paraId="6CA411EA">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292D9268">
            <w:pPr>
              <w:spacing w:line="560" w:lineRule="exact"/>
              <w:jc w:val="center"/>
              <w:rPr>
                <w:rFonts w:ascii="仿宋" w:hAnsi="仿宋" w:eastAsia="仿宋"/>
                <w:color w:val="000000"/>
              </w:rPr>
            </w:pPr>
            <w:r>
              <w:rPr>
                <w:rFonts w:hint="eastAsia" w:ascii="仿宋" w:hAnsi="仿宋" w:eastAsia="仿宋"/>
                <w:color w:val="000000"/>
              </w:rPr>
              <w:t>3</w:t>
            </w:r>
          </w:p>
        </w:tc>
        <w:tc>
          <w:tcPr>
            <w:tcW w:w="7514" w:type="dxa"/>
            <w:tcBorders>
              <w:top w:val="nil"/>
              <w:left w:val="nil"/>
              <w:bottom w:val="nil"/>
              <w:right w:val="single" w:color="auto" w:sz="4" w:space="0"/>
            </w:tcBorders>
            <w:shd w:val="clear" w:color="auto" w:fill="auto"/>
            <w:vAlign w:val="center"/>
          </w:tcPr>
          <w:p w14:paraId="0B731820">
            <w:pPr>
              <w:spacing w:line="360" w:lineRule="auto"/>
              <w:rPr>
                <w:rFonts w:ascii="仿宋" w:hAnsi="仿宋" w:eastAsia="仿宋" w:cs="仿宋"/>
                <w:color w:val="000000"/>
                <w:sz w:val="22"/>
                <w:szCs w:val="22"/>
                <w:lang w:bidi="ar"/>
              </w:rPr>
            </w:pPr>
            <w:r>
              <w:rPr>
                <w:rFonts w:hint="eastAsia"/>
                <w:color w:val="000000" w:themeColor="text1"/>
                <w:spacing w:val="8"/>
                <w14:textFill>
                  <w14:solidFill>
                    <w14:schemeClr w14:val="tx1"/>
                  </w14:solidFill>
                </w14:textFill>
              </w:rPr>
              <w:t>陈望道旧居暨《共产党宣言》展示馆【国福路51号】</w:t>
            </w:r>
          </w:p>
        </w:tc>
      </w:tr>
      <w:tr w14:paraId="170AF10B">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3C4DA6B8">
            <w:pPr>
              <w:spacing w:line="560" w:lineRule="exact"/>
              <w:jc w:val="center"/>
              <w:rPr>
                <w:rFonts w:ascii="仿宋" w:hAnsi="仿宋" w:eastAsia="仿宋"/>
                <w:color w:val="000000"/>
              </w:rPr>
            </w:pPr>
            <w:r>
              <w:rPr>
                <w:rFonts w:hint="eastAsia" w:ascii="仿宋" w:hAnsi="仿宋" w:eastAsia="仿宋"/>
                <w:color w:val="000000"/>
              </w:rPr>
              <w:t>4</w:t>
            </w:r>
          </w:p>
        </w:tc>
        <w:tc>
          <w:tcPr>
            <w:tcW w:w="7514" w:type="dxa"/>
            <w:tcBorders>
              <w:top w:val="nil"/>
              <w:left w:val="nil"/>
              <w:bottom w:val="single" w:color="auto" w:sz="4" w:space="0"/>
              <w:right w:val="single" w:color="auto" w:sz="4" w:space="0"/>
            </w:tcBorders>
            <w:shd w:val="clear" w:color="auto" w:fill="auto"/>
            <w:vAlign w:val="center"/>
          </w:tcPr>
          <w:p w14:paraId="797F1F58">
            <w:pPr>
              <w:pStyle w:val="5"/>
              <w:shd w:val="clear" w:color="auto" w:fill="FFFFFF"/>
              <w:spacing w:before="0" w:beforeAutospacing="0" w:after="0" w:afterAutospacing="0" w:line="340" w:lineRule="exact"/>
              <w:jc w:val="both"/>
              <w:rPr>
                <w:rFonts w:ascii="华文仿宋" w:hAnsi="华文仿宋" w:eastAsia="华文仿宋" w:cs="Courier New"/>
                <w:kern w:val="2"/>
                <w:sz w:val="21"/>
                <w:szCs w:val="21"/>
              </w:rPr>
            </w:pPr>
            <w:r>
              <w:rPr>
                <w:rFonts w:hint="eastAsia"/>
                <w:color w:val="000000" w:themeColor="text1"/>
                <w:spacing w:val="8"/>
                <w14:textFill>
                  <w14:solidFill>
                    <w14:schemeClr w14:val="tx1"/>
                  </w14:solidFill>
                </w14:textFill>
              </w:rPr>
              <w:t>中共一大会址【兴业路76号】中共一大代表宿舍旧址【太仓路127号】</w:t>
            </w:r>
          </w:p>
        </w:tc>
      </w:tr>
      <w:tr w14:paraId="3F6B5E0C">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6C5D0081">
            <w:pPr>
              <w:spacing w:line="560" w:lineRule="exact"/>
              <w:jc w:val="center"/>
              <w:rPr>
                <w:rFonts w:ascii="仿宋" w:hAnsi="仿宋" w:eastAsia="仿宋"/>
                <w:color w:val="000000"/>
              </w:rPr>
            </w:pPr>
            <w:r>
              <w:rPr>
                <w:rFonts w:hint="eastAsia" w:ascii="仿宋" w:hAnsi="仿宋" w:eastAsia="仿宋"/>
                <w:color w:val="000000"/>
              </w:rPr>
              <w:t>5</w:t>
            </w:r>
          </w:p>
        </w:tc>
        <w:tc>
          <w:tcPr>
            <w:tcW w:w="7514" w:type="dxa"/>
            <w:tcBorders>
              <w:top w:val="nil"/>
              <w:left w:val="nil"/>
              <w:bottom w:val="single" w:color="auto" w:sz="4" w:space="0"/>
              <w:right w:val="single" w:color="auto" w:sz="4" w:space="0"/>
            </w:tcBorders>
            <w:shd w:val="clear" w:color="auto" w:fill="auto"/>
            <w:vAlign w:val="center"/>
          </w:tcPr>
          <w:p w14:paraId="26F55B1A">
            <w:pPr>
              <w:pStyle w:val="5"/>
              <w:shd w:val="clear" w:color="auto" w:fill="FFFFFF"/>
              <w:spacing w:before="0" w:beforeAutospacing="0" w:after="0" w:afterAutospacing="0" w:line="360" w:lineRule="auto"/>
              <w:jc w:val="both"/>
              <w:rPr>
                <w:rFonts w:ascii="仿宋" w:hAnsi="仿宋" w:eastAsia="仿宋" w:cs="仿宋"/>
                <w:color w:val="000000"/>
                <w:sz w:val="22"/>
                <w:szCs w:val="22"/>
                <w:lang w:bidi="ar"/>
              </w:rPr>
            </w:pPr>
            <w:r>
              <w:rPr>
                <w:rFonts w:hint="eastAsia"/>
                <w:color w:val="333333"/>
                <w:spacing w:val="8"/>
              </w:rPr>
              <w:t>顾正红烈士殉难处（顾正红纪念馆）【澳门路300号】</w:t>
            </w:r>
          </w:p>
        </w:tc>
      </w:tr>
      <w:tr w14:paraId="69253B84">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3477E3F4">
            <w:pPr>
              <w:spacing w:line="560" w:lineRule="exact"/>
              <w:jc w:val="center"/>
              <w:rPr>
                <w:rFonts w:ascii="仿宋" w:hAnsi="仿宋" w:eastAsia="仿宋"/>
                <w:color w:val="000000"/>
              </w:rPr>
            </w:pPr>
            <w:r>
              <w:rPr>
                <w:rFonts w:hint="eastAsia" w:ascii="仿宋" w:hAnsi="仿宋" w:eastAsia="仿宋"/>
                <w:color w:val="000000"/>
              </w:rPr>
              <w:t>6</w:t>
            </w:r>
          </w:p>
        </w:tc>
        <w:tc>
          <w:tcPr>
            <w:tcW w:w="7514" w:type="dxa"/>
            <w:tcBorders>
              <w:top w:val="nil"/>
              <w:left w:val="nil"/>
              <w:bottom w:val="single" w:color="auto" w:sz="4" w:space="0"/>
              <w:right w:val="single" w:color="auto" w:sz="4" w:space="0"/>
            </w:tcBorders>
            <w:shd w:val="clear" w:color="auto" w:fill="auto"/>
            <w:vAlign w:val="center"/>
          </w:tcPr>
          <w:p w14:paraId="68DBE529">
            <w:pPr>
              <w:pStyle w:val="5"/>
              <w:shd w:val="clear" w:color="auto" w:fill="FFFFFF"/>
              <w:spacing w:before="0" w:beforeAutospacing="0" w:after="0" w:afterAutospacing="0" w:line="360" w:lineRule="auto"/>
              <w:jc w:val="both"/>
              <w:rPr>
                <w:rFonts w:ascii="华文仿宋" w:hAnsi="华文仿宋" w:eastAsia="华文仿宋" w:cs="Courier New"/>
                <w:kern w:val="2"/>
                <w:sz w:val="21"/>
                <w:szCs w:val="21"/>
              </w:rPr>
            </w:pPr>
            <w:r>
              <w:rPr>
                <w:rFonts w:hint="eastAsia"/>
                <w:color w:val="333333"/>
                <w:spacing w:val="8"/>
              </w:rPr>
              <w:t>同济大学学生运动纪念园【四平路1239号同济大学】</w:t>
            </w:r>
          </w:p>
        </w:tc>
      </w:tr>
      <w:tr w14:paraId="598B04D3">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0317F1CE">
            <w:pPr>
              <w:spacing w:line="560" w:lineRule="exact"/>
              <w:jc w:val="center"/>
              <w:rPr>
                <w:rFonts w:ascii="仿宋" w:hAnsi="仿宋" w:eastAsia="仿宋"/>
                <w:color w:val="000000"/>
              </w:rPr>
            </w:pPr>
            <w:r>
              <w:rPr>
                <w:rFonts w:hint="eastAsia" w:ascii="仿宋" w:hAnsi="仿宋" w:eastAsia="仿宋"/>
                <w:color w:val="000000"/>
              </w:rPr>
              <w:t>7</w:t>
            </w:r>
          </w:p>
        </w:tc>
        <w:tc>
          <w:tcPr>
            <w:tcW w:w="7514" w:type="dxa"/>
            <w:tcBorders>
              <w:top w:val="nil"/>
              <w:left w:val="nil"/>
              <w:bottom w:val="single" w:color="auto" w:sz="4" w:space="0"/>
              <w:right w:val="single" w:color="auto" w:sz="4" w:space="0"/>
            </w:tcBorders>
            <w:shd w:val="clear" w:color="auto" w:fill="auto"/>
            <w:vAlign w:val="center"/>
          </w:tcPr>
          <w:p w14:paraId="04E71348">
            <w:pPr>
              <w:pStyle w:val="5"/>
              <w:shd w:val="clear" w:color="auto" w:fill="FFFFFF"/>
              <w:spacing w:before="0" w:beforeAutospacing="0" w:after="0" w:afterAutospacing="0" w:line="360" w:lineRule="auto"/>
              <w:jc w:val="both"/>
            </w:pPr>
            <w:r>
              <w:rPr>
                <w:rFonts w:hint="eastAsia"/>
                <w:color w:val="333333"/>
                <w:spacing w:val="8"/>
              </w:rPr>
              <w:t>金城大戏院旧址（《义勇军进行曲》首次播放处）【北京东路780号黄浦剧场】</w:t>
            </w:r>
          </w:p>
        </w:tc>
      </w:tr>
      <w:tr w14:paraId="4AF4DE47">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5F834489">
            <w:pPr>
              <w:spacing w:line="560" w:lineRule="exact"/>
              <w:jc w:val="center"/>
              <w:rPr>
                <w:rFonts w:ascii="Courier New" w:hAnsi="Courier New" w:eastAsia="等线"/>
                <w:color w:val="000000"/>
                <w:sz w:val="22"/>
                <w:szCs w:val="22"/>
              </w:rPr>
            </w:pPr>
            <w:r>
              <w:rPr>
                <w:rFonts w:ascii="Courier New" w:hAnsi="Courier New" w:eastAsia="等线"/>
                <w:color w:val="000000"/>
                <w:sz w:val="22"/>
                <w:szCs w:val="22"/>
              </w:rPr>
              <w:t>8</w:t>
            </w:r>
          </w:p>
        </w:tc>
        <w:tc>
          <w:tcPr>
            <w:tcW w:w="7514" w:type="dxa"/>
            <w:tcBorders>
              <w:top w:val="nil"/>
              <w:left w:val="nil"/>
              <w:bottom w:val="single" w:color="auto" w:sz="4" w:space="0"/>
              <w:right w:val="single" w:color="auto" w:sz="4" w:space="0"/>
            </w:tcBorders>
            <w:shd w:val="clear" w:color="auto" w:fill="auto"/>
            <w:vAlign w:val="center"/>
          </w:tcPr>
          <w:p w14:paraId="2596EEF2">
            <w:pPr>
              <w:pStyle w:val="5"/>
              <w:shd w:val="clear" w:color="auto" w:fill="FFFFFF"/>
              <w:spacing w:before="0" w:beforeAutospacing="0" w:after="0" w:afterAutospacing="0" w:line="360" w:lineRule="auto"/>
              <w:jc w:val="both"/>
              <w:rPr>
                <w:color w:val="333333"/>
                <w:spacing w:val="8"/>
              </w:rPr>
            </w:pPr>
            <w:r>
              <w:rPr>
                <w:rFonts w:hint="eastAsia"/>
                <w:color w:val="333333"/>
                <w:spacing w:val="8"/>
              </w:rPr>
              <w:t>聂耳旧居【淮海中路1258号3楼】</w:t>
            </w:r>
          </w:p>
        </w:tc>
      </w:tr>
      <w:tr w14:paraId="01C38492">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4DE112E1">
            <w:pPr>
              <w:spacing w:line="560" w:lineRule="exact"/>
              <w:jc w:val="center"/>
              <w:rPr>
                <w:rFonts w:ascii="Courier New" w:hAnsi="Courier New" w:eastAsia="等线"/>
                <w:color w:val="000000"/>
                <w:sz w:val="22"/>
                <w:szCs w:val="22"/>
              </w:rPr>
            </w:pPr>
            <w:r>
              <w:rPr>
                <w:rFonts w:ascii="Courier New" w:hAnsi="Courier New" w:eastAsia="等线"/>
                <w:color w:val="000000"/>
                <w:sz w:val="22"/>
                <w:szCs w:val="22"/>
              </w:rPr>
              <w:t>9</w:t>
            </w:r>
          </w:p>
        </w:tc>
        <w:tc>
          <w:tcPr>
            <w:tcW w:w="7514" w:type="dxa"/>
            <w:tcBorders>
              <w:top w:val="nil"/>
              <w:left w:val="nil"/>
              <w:bottom w:val="single" w:color="auto" w:sz="4" w:space="0"/>
              <w:right w:val="single" w:color="auto" w:sz="4" w:space="0"/>
            </w:tcBorders>
            <w:shd w:val="clear" w:color="auto" w:fill="auto"/>
            <w:vAlign w:val="center"/>
          </w:tcPr>
          <w:p w14:paraId="6AFAFCAD">
            <w:pPr>
              <w:pStyle w:val="5"/>
              <w:shd w:val="clear" w:color="auto" w:fill="FFFFFF"/>
              <w:spacing w:before="0" w:beforeAutospacing="0" w:after="0" w:afterAutospacing="0"/>
              <w:jc w:val="both"/>
            </w:pPr>
            <w:r>
              <w:rPr>
                <w:rFonts w:hint="eastAsia"/>
              </w:rPr>
              <w:t>中国社会主义青年团临时中央机关暨中共第一所干部学校外国语学社旧址（新渔阳里）【淮海中路567弄6号】</w:t>
            </w:r>
          </w:p>
        </w:tc>
      </w:tr>
      <w:tr w14:paraId="51573615">
        <w:tblPrEx>
          <w:tblCellMar>
            <w:top w:w="0" w:type="dxa"/>
            <w:left w:w="108" w:type="dxa"/>
            <w:bottom w:w="0" w:type="dxa"/>
            <w:right w:w="108" w:type="dxa"/>
          </w:tblCellMar>
        </w:tblPrEx>
        <w:trPr>
          <w:trHeight w:val="420" w:hRule="atLeast"/>
        </w:trPr>
        <w:tc>
          <w:tcPr>
            <w:tcW w:w="866" w:type="dxa"/>
            <w:tcBorders>
              <w:top w:val="nil"/>
              <w:left w:val="single" w:color="auto" w:sz="4" w:space="0"/>
              <w:bottom w:val="single" w:color="auto" w:sz="4" w:space="0"/>
              <w:right w:val="single" w:color="auto" w:sz="4" w:space="0"/>
            </w:tcBorders>
            <w:shd w:val="clear" w:color="auto" w:fill="auto"/>
            <w:noWrap/>
            <w:vAlign w:val="center"/>
          </w:tcPr>
          <w:p w14:paraId="413916CB">
            <w:pPr>
              <w:spacing w:line="560" w:lineRule="exact"/>
              <w:jc w:val="center"/>
              <w:rPr>
                <w:rFonts w:ascii="Courier New" w:hAnsi="Courier New" w:eastAsia="等线"/>
                <w:color w:val="000000"/>
                <w:sz w:val="22"/>
                <w:szCs w:val="22"/>
              </w:rPr>
            </w:pPr>
            <w:r>
              <w:rPr>
                <w:rFonts w:ascii="Courier New" w:hAnsi="Courier New" w:eastAsia="等线"/>
                <w:color w:val="000000"/>
                <w:sz w:val="22"/>
                <w:szCs w:val="22"/>
              </w:rPr>
              <w:t>10</w:t>
            </w:r>
          </w:p>
        </w:tc>
        <w:tc>
          <w:tcPr>
            <w:tcW w:w="7514" w:type="dxa"/>
            <w:tcBorders>
              <w:top w:val="nil"/>
              <w:left w:val="nil"/>
              <w:bottom w:val="single" w:color="auto" w:sz="4" w:space="0"/>
              <w:right w:val="single" w:color="auto" w:sz="4" w:space="0"/>
            </w:tcBorders>
            <w:shd w:val="clear" w:color="auto" w:fill="auto"/>
            <w:vAlign w:val="center"/>
          </w:tcPr>
          <w:p w14:paraId="0F858C8A">
            <w:pPr>
              <w:pStyle w:val="5"/>
              <w:shd w:val="clear" w:color="auto" w:fill="FFFFFF"/>
              <w:spacing w:before="0" w:beforeAutospacing="0" w:after="0" w:afterAutospacing="0"/>
              <w:jc w:val="both"/>
            </w:pPr>
            <w:r>
              <w:rPr>
                <w:rFonts w:hint="eastAsia"/>
              </w:rPr>
              <w:t>《中国青年》编辑部暨萧楚女寓所【淡水路66弄4号】</w:t>
            </w:r>
          </w:p>
        </w:tc>
      </w:tr>
      <w:tr w14:paraId="621BA258">
        <w:tblPrEx>
          <w:tblCellMar>
            <w:top w:w="0" w:type="dxa"/>
            <w:left w:w="108" w:type="dxa"/>
            <w:bottom w:w="0" w:type="dxa"/>
            <w:right w:w="108" w:type="dxa"/>
          </w:tblCellMar>
        </w:tblPrEx>
        <w:trPr>
          <w:trHeight w:val="420" w:hRule="atLeast"/>
        </w:trPr>
        <w:tc>
          <w:tcPr>
            <w:tcW w:w="8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533F21">
            <w:pPr>
              <w:spacing w:line="560" w:lineRule="exact"/>
              <w:jc w:val="center"/>
              <w:rPr>
                <w:rFonts w:ascii="Courier New" w:hAnsi="Courier New" w:eastAsia="等线"/>
                <w:color w:val="000000"/>
                <w:sz w:val="22"/>
                <w:szCs w:val="22"/>
              </w:rPr>
            </w:pPr>
            <w:r>
              <w:rPr>
                <w:rFonts w:ascii="Courier New" w:hAnsi="Courier New" w:eastAsia="等线"/>
                <w:color w:val="000000"/>
                <w:sz w:val="22"/>
                <w:szCs w:val="22"/>
              </w:rPr>
              <w:t>11</w:t>
            </w:r>
          </w:p>
        </w:tc>
        <w:tc>
          <w:tcPr>
            <w:tcW w:w="7514" w:type="dxa"/>
            <w:tcBorders>
              <w:top w:val="single" w:color="auto" w:sz="4" w:space="0"/>
              <w:left w:val="nil"/>
              <w:bottom w:val="single" w:color="auto" w:sz="4" w:space="0"/>
              <w:right w:val="single" w:color="auto" w:sz="4" w:space="0"/>
            </w:tcBorders>
            <w:shd w:val="clear" w:color="auto" w:fill="auto"/>
            <w:vAlign w:val="center"/>
          </w:tcPr>
          <w:p w14:paraId="3F73F833">
            <w:pPr>
              <w:pStyle w:val="5"/>
              <w:shd w:val="clear" w:color="auto" w:fill="FFFFFF"/>
              <w:spacing w:before="0" w:beforeAutospacing="0" w:after="0" w:afterAutospacing="0" w:line="340" w:lineRule="exact"/>
              <w:jc w:val="both"/>
            </w:pPr>
            <w:r>
              <w:rPr>
                <w:rFonts w:hint="eastAsia"/>
              </w:rPr>
              <w:t>沪西革命史陈列馆【武宁路225号沪西工人文化宫内】</w:t>
            </w:r>
          </w:p>
        </w:tc>
      </w:tr>
      <w:tr w14:paraId="034DB679">
        <w:tblPrEx>
          <w:tblCellMar>
            <w:top w:w="0" w:type="dxa"/>
            <w:left w:w="108" w:type="dxa"/>
            <w:bottom w:w="0" w:type="dxa"/>
            <w:right w:w="108" w:type="dxa"/>
          </w:tblCellMar>
        </w:tblPrEx>
        <w:trPr>
          <w:trHeight w:val="420" w:hRule="atLeast"/>
        </w:trPr>
        <w:tc>
          <w:tcPr>
            <w:tcW w:w="8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EEB8AA">
            <w:pPr>
              <w:spacing w:line="560" w:lineRule="exact"/>
              <w:jc w:val="center"/>
              <w:rPr>
                <w:rFonts w:ascii="Courier New" w:hAnsi="Courier New" w:eastAsia="等线"/>
                <w:color w:val="000000"/>
                <w:sz w:val="22"/>
                <w:szCs w:val="22"/>
              </w:rPr>
            </w:pPr>
            <w:r>
              <w:rPr>
                <w:rFonts w:hint="eastAsia" w:ascii="Courier New" w:hAnsi="Courier New" w:eastAsia="等线"/>
                <w:color w:val="000000"/>
                <w:sz w:val="22"/>
                <w:szCs w:val="22"/>
              </w:rPr>
              <w:t>12</w:t>
            </w:r>
          </w:p>
        </w:tc>
        <w:tc>
          <w:tcPr>
            <w:tcW w:w="7514" w:type="dxa"/>
            <w:tcBorders>
              <w:top w:val="single" w:color="auto" w:sz="4" w:space="0"/>
              <w:left w:val="nil"/>
              <w:bottom w:val="single" w:color="auto" w:sz="4" w:space="0"/>
              <w:right w:val="single" w:color="auto" w:sz="4" w:space="0"/>
            </w:tcBorders>
            <w:shd w:val="clear" w:color="auto" w:fill="auto"/>
            <w:vAlign w:val="center"/>
          </w:tcPr>
          <w:p w14:paraId="14520EBF">
            <w:pPr>
              <w:pStyle w:val="5"/>
              <w:shd w:val="clear" w:color="auto" w:fill="FFFFFF"/>
              <w:spacing w:before="0" w:beforeAutospacing="0" w:after="0" w:afterAutospacing="0"/>
              <w:jc w:val="both"/>
              <w:rPr>
                <w:rFonts w:hint="eastAsia"/>
              </w:rPr>
            </w:pPr>
            <w:r>
              <w:rPr>
                <w:rFonts w:hint="eastAsia"/>
              </w:rPr>
              <w:t>上海工人第三次武装起义南市指挥部——三山会馆【中山南路1551号】</w:t>
            </w:r>
          </w:p>
        </w:tc>
      </w:tr>
    </w:tbl>
    <w:p w14:paraId="3971F6B3">
      <w:pPr>
        <w:pStyle w:val="5"/>
        <w:tabs>
          <w:tab w:val="center" w:pos="4453"/>
          <w:tab w:val="right" w:pos="8306"/>
        </w:tabs>
        <w:spacing w:before="0" w:beforeAutospacing="0" w:after="0" w:afterAutospacing="0" w:line="560" w:lineRule="exact"/>
        <w:jc w:val="both"/>
        <w:rPr>
          <w:rFonts w:ascii="仿宋" w:hAnsi="仿宋" w:eastAsia="仿宋" w:cs="Arial"/>
          <w:sz w:val="22"/>
          <w:szCs w:val="22"/>
        </w:rPr>
      </w:pPr>
    </w:p>
    <w:p w14:paraId="21F9501B">
      <w:pPr>
        <w:shd w:val="clear" w:color="auto" w:fill="FEFEFE"/>
        <w:overflowPunct w:val="0"/>
        <w:spacing w:line="560" w:lineRule="exact"/>
        <w:ind w:firstLine="560" w:firstLineChars="200"/>
        <w:jc w:val="right"/>
        <w:outlineLvl w:val="0"/>
        <w:rPr>
          <w:rFonts w:ascii="仿宋_GB2312" w:eastAsia="仿宋_GB2312"/>
          <w:sz w:val="28"/>
          <w:szCs w:val="28"/>
          <w:lang w:val="zh-CN"/>
        </w:rPr>
      </w:pPr>
      <w:r>
        <w:rPr>
          <w:rFonts w:hint="eastAsia" w:ascii="仿宋_GB2312" w:eastAsia="仿宋_GB2312"/>
          <w:sz w:val="28"/>
          <w:szCs w:val="28"/>
          <w:lang w:val="zh-CN"/>
        </w:rPr>
        <w:t>上海应用技术大学</w:t>
      </w:r>
    </w:p>
    <w:p w14:paraId="54C4D388">
      <w:pPr>
        <w:shd w:val="clear" w:color="auto" w:fill="FEFEFE"/>
        <w:overflowPunct w:val="0"/>
        <w:spacing w:line="560" w:lineRule="exact"/>
        <w:ind w:firstLine="560" w:firstLineChars="200"/>
        <w:jc w:val="right"/>
        <w:rPr>
          <w:rFonts w:ascii="仿宋_GB2312" w:eastAsia="仿宋_GB2312"/>
          <w:sz w:val="28"/>
          <w:szCs w:val="28"/>
          <w:lang w:val="zh-CN"/>
        </w:rPr>
      </w:pPr>
      <w:r>
        <w:rPr>
          <w:rFonts w:hint="eastAsia" w:ascii="仿宋_GB2312" w:eastAsia="仿宋_GB2312"/>
          <w:sz w:val="28"/>
          <w:szCs w:val="28"/>
          <w:lang w:val="zh-CN"/>
        </w:rPr>
        <w:t>马克思主义学院</w:t>
      </w:r>
    </w:p>
    <w:p w14:paraId="00F9C781">
      <w:pPr>
        <w:shd w:val="clear" w:color="auto" w:fill="FEFEFE"/>
        <w:overflowPunct w:val="0"/>
        <w:spacing w:line="560" w:lineRule="exact"/>
        <w:ind w:firstLine="560" w:firstLineChars="200"/>
        <w:jc w:val="right"/>
        <w:rPr>
          <w:rFonts w:ascii="仿宋_GB2312" w:eastAsia="仿宋_GB2312"/>
          <w:sz w:val="28"/>
          <w:szCs w:val="28"/>
          <w:lang w:val="zh-CN"/>
        </w:rPr>
      </w:pPr>
      <w:r>
        <w:rPr>
          <w:rFonts w:hint="eastAsia" w:ascii="仿宋_GB2312" w:eastAsia="仿宋_GB2312"/>
          <w:sz w:val="28"/>
          <w:szCs w:val="28"/>
          <w:lang w:val="zh-CN"/>
        </w:rPr>
        <w:t>202</w:t>
      </w:r>
      <w:r>
        <w:rPr>
          <w:rFonts w:ascii="仿宋_GB2312" w:eastAsia="仿宋_GB2312"/>
          <w:sz w:val="28"/>
          <w:szCs w:val="28"/>
          <w:lang w:val="zh-CN"/>
        </w:rPr>
        <w:t>5</w:t>
      </w:r>
      <w:r>
        <w:rPr>
          <w:rFonts w:hint="eastAsia" w:ascii="仿宋_GB2312" w:eastAsia="仿宋_GB2312"/>
          <w:sz w:val="28"/>
          <w:szCs w:val="28"/>
          <w:lang w:val="zh-CN"/>
        </w:rPr>
        <w:t>年</w:t>
      </w:r>
      <w:r>
        <w:rPr>
          <w:rFonts w:ascii="仿宋_GB2312" w:eastAsia="仿宋_GB2312"/>
          <w:sz w:val="28"/>
          <w:szCs w:val="28"/>
        </w:rPr>
        <w:t>12</w:t>
      </w:r>
      <w:r>
        <w:rPr>
          <w:rFonts w:hint="eastAsia" w:ascii="仿宋_GB2312" w:eastAsia="仿宋_GB2312"/>
          <w:sz w:val="28"/>
          <w:szCs w:val="28"/>
          <w:lang w:val="zh-CN"/>
        </w:rPr>
        <w:t>月</w:t>
      </w:r>
    </w:p>
    <w:p w14:paraId="7BAD8B86">
      <w:pPr>
        <w:spacing w:line="560" w:lineRule="exact"/>
        <w:rPr>
          <w:rFonts w:ascii="仿宋_GB2312" w:eastAsia="仿宋_GB2312"/>
          <w:sz w:val="28"/>
          <w:szCs w:val="28"/>
          <w:lang w:val="zh-CN"/>
        </w:rPr>
      </w:pPr>
      <w:r>
        <w:rPr>
          <w:rFonts w:ascii="仿宋_GB2312" w:eastAsia="仿宋_GB2312"/>
          <w:sz w:val="28"/>
          <w:szCs w:val="28"/>
          <w:lang w:val="zh-CN"/>
        </w:rPr>
        <w:br w:type="page"/>
      </w:r>
    </w:p>
    <w:p w14:paraId="4D5F9FEE">
      <w:pPr>
        <w:spacing w:line="560" w:lineRule="exact"/>
        <w:rPr>
          <w:rFonts w:ascii="仿宋_GB2312" w:eastAsia="仿宋_GB2312"/>
          <w:b/>
          <w:bCs/>
          <w:sz w:val="28"/>
          <w:szCs w:val="28"/>
        </w:rPr>
      </w:pPr>
      <w:r>
        <w:rPr>
          <w:rFonts w:hint="eastAsia" w:ascii="仿宋_GB2312" w:eastAsia="仿宋_GB2312"/>
          <w:b/>
          <w:bCs/>
          <w:sz w:val="28"/>
          <w:szCs w:val="28"/>
        </w:rPr>
        <w:t>附件1   “上海城市精神与历史文化”寒/暑期社会实践调查报告标准格式要求</w:t>
      </w:r>
    </w:p>
    <w:p w14:paraId="0A980288">
      <w:pPr>
        <w:spacing w:line="560" w:lineRule="exact"/>
      </w:pPr>
      <w:r>
        <w:rPr>
          <w:rFonts w:ascii="仿宋" w:hAnsi="仿宋" w:eastAsia="仿宋" w:cs="仿宋"/>
          <w:color w:val="000000"/>
          <w:sz w:val="25"/>
          <w:szCs w:val="25"/>
          <w:lang w:bidi="ar"/>
        </w:rPr>
        <w:t xml:space="preserve">正文（至少 </w:t>
      </w:r>
      <w:r>
        <w:rPr>
          <w:rFonts w:hint="eastAsia" w:ascii="仿宋" w:hAnsi="仿宋" w:eastAsia="仿宋" w:cs="仿宋"/>
          <w:color w:val="000000"/>
          <w:sz w:val="25"/>
          <w:szCs w:val="25"/>
          <w:lang w:bidi="ar"/>
        </w:rPr>
        <w:t>10</w:t>
      </w:r>
      <w:r>
        <w:rPr>
          <w:rFonts w:ascii="仿宋" w:hAnsi="仿宋" w:eastAsia="仿宋" w:cs="仿宋"/>
          <w:color w:val="000000"/>
          <w:sz w:val="25"/>
          <w:szCs w:val="25"/>
          <w:lang w:bidi="ar"/>
        </w:rPr>
        <w:t xml:space="preserve">000 字） </w:t>
      </w:r>
    </w:p>
    <w:p w14:paraId="7140F31D">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正标题：宋体、三号、居中、加粗</w:t>
      </w:r>
    </w:p>
    <w:p w14:paraId="1F672CD3">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副标题：另起一行、宋体、四号、居中</w:t>
      </w:r>
    </w:p>
    <w:p w14:paraId="17C8106B">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标题下居中书写：作者；指导老师；小组成员</w:t>
      </w:r>
    </w:p>
    <w:p w14:paraId="73A105A4">
      <w:pPr>
        <w:rPr>
          <w:rFonts w:ascii="仿宋" w:hAnsi="仿宋" w:eastAsia="仿宋" w:cs="仿宋"/>
          <w:color w:val="000000"/>
          <w:sz w:val="25"/>
          <w:szCs w:val="25"/>
          <w:lang w:bidi="ar"/>
        </w:rPr>
      </w:pPr>
    </w:p>
    <w:p w14:paraId="10050FEE">
      <w:r>
        <w:rPr>
          <w:rFonts w:hint="eastAsia" w:ascii="仿宋" w:hAnsi="仿宋" w:eastAsia="仿宋" w:cs="仿宋"/>
          <w:color w:val="000000"/>
          <w:sz w:val="25"/>
          <w:szCs w:val="25"/>
          <w:lang w:bidi="ar"/>
        </w:rPr>
        <w:t xml:space="preserve">正文要求：宋体、小四、20 磅行距、字符间距为标准、标题和段落首 </w:t>
      </w:r>
    </w:p>
    <w:p w14:paraId="6F785369">
      <w:r>
        <w:rPr>
          <w:rFonts w:hint="eastAsia" w:ascii="仿宋" w:hAnsi="仿宋" w:eastAsia="仿宋" w:cs="仿宋"/>
          <w:color w:val="000000"/>
          <w:sz w:val="25"/>
          <w:szCs w:val="25"/>
          <w:lang w:bidi="ar"/>
        </w:rPr>
        <w:t xml:space="preserve">行缩进 2 字符、英文字体为 Times New Roman。若有表图，表名位于表格 </w:t>
      </w:r>
    </w:p>
    <w:p w14:paraId="29B43BA2">
      <w:r>
        <w:rPr>
          <w:rFonts w:hint="eastAsia" w:ascii="仿宋" w:hAnsi="仿宋" w:eastAsia="仿宋" w:cs="仿宋"/>
          <w:color w:val="000000"/>
          <w:sz w:val="25"/>
          <w:szCs w:val="25"/>
          <w:lang w:bidi="ar"/>
        </w:rPr>
        <w:t xml:space="preserve">正上方，用宋体小五号粗体；图名位于图的正下方，用宋体小五号粗体； </w:t>
      </w:r>
    </w:p>
    <w:p w14:paraId="430E2EA6">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 xml:space="preserve">图表按序编号。 </w:t>
      </w:r>
    </w:p>
    <w:p w14:paraId="65D48F3B">
      <w:pPr>
        <w:rPr>
          <w:rFonts w:ascii="仿宋" w:hAnsi="仿宋" w:eastAsia="仿宋" w:cs="仿宋"/>
          <w:color w:val="000000"/>
          <w:sz w:val="25"/>
          <w:szCs w:val="25"/>
          <w:lang w:bidi="ar"/>
        </w:rPr>
      </w:pPr>
    </w:p>
    <w:p w14:paraId="1468FA86">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正文标题格式：</w:t>
      </w:r>
    </w:p>
    <w:p w14:paraId="0FD623CA">
      <w:r>
        <w:rPr>
          <w:rFonts w:hint="eastAsia" w:ascii="仿宋" w:hAnsi="仿宋" w:eastAsia="仿宋" w:cs="仿宋"/>
          <w:color w:val="000000"/>
          <w:sz w:val="25"/>
          <w:szCs w:val="25"/>
          <w:lang w:bidi="ar"/>
        </w:rPr>
        <w:t xml:space="preserve">一级标题序号（宋体、小四、加粗）：一、二、三…… </w:t>
      </w:r>
    </w:p>
    <w:p w14:paraId="4850A2EC">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 xml:space="preserve">二级标题序号（宋体、小四、加粗）：（一）、（二）、（三）…… </w:t>
      </w:r>
    </w:p>
    <w:p w14:paraId="14D46EE4">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脚注格式：正文中引用的内容或加以解释的内容采用脚注（宋体小五，单倍行距，每页重新编号，采用序号①②③）</w:t>
      </w:r>
    </w:p>
    <w:p w14:paraId="5A487FFD">
      <w:pPr>
        <w:rPr>
          <w:rFonts w:ascii="仿宋" w:hAnsi="仿宋" w:eastAsia="仿宋" w:cs="仿宋"/>
          <w:color w:val="000000"/>
          <w:sz w:val="25"/>
          <w:szCs w:val="25"/>
          <w:lang w:bidi="ar"/>
        </w:rPr>
      </w:pPr>
    </w:p>
    <w:p w14:paraId="5D68384C">
      <w:pPr>
        <w:spacing w:line="560" w:lineRule="exact"/>
        <w:rPr>
          <w:rFonts w:ascii="仿宋_GB2312" w:eastAsia="仿宋_GB2312"/>
          <w:b/>
          <w:bCs/>
          <w:sz w:val="28"/>
          <w:szCs w:val="28"/>
        </w:rPr>
      </w:pPr>
      <w:r>
        <w:rPr>
          <w:rFonts w:hint="eastAsia" w:ascii="仿宋_GB2312" w:eastAsia="仿宋_GB2312"/>
          <w:b/>
          <w:bCs/>
          <w:sz w:val="28"/>
          <w:szCs w:val="28"/>
        </w:rPr>
        <w:t>附件2 正文统一模板</w:t>
      </w:r>
    </w:p>
    <w:p w14:paraId="63C34F68">
      <w:pPr>
        <w:jc w:val="center"/>
        <w:rPr>
          <w:rFonts w:ascii="仿宋" w:hAnsi="仿宋" w:eastAsia="仿宋" w:cs="仿宋"/>
          <w:color w:val="000000"/>
          <w:sz w:val="25"/>
          <w:szCs w:val="25"/>
          <w:lang w:bidi="ar"/>
        </w:rPr>
      </w:pPr>
      <w:r>
        <w:rPr>
          <w:rFonts w:hint="eastAsia" w:ascii="仿宋" w:hAnsi="仿宋" w:eastAsia="仿宋" w:cs="仿宋"/>
          <w:color w:val="000000"/>
          <w:sz w:val="25"/>
          <w:szCs w:val="25"/>
          <w:lang w:bidi="ar"/>
        </w:rPr>
        <w:t>统一标题：</w:t>
      </w:r>
      <w:r>
        <w:rPr>
          <w:rFonts w:hint="eastAsia" w:ascii="仿宋" w:hAnsi="仿宋" w:eastAsia="仿宋" w:cs="仿宋"/>
          <w:b/>
          <w:bCs/>
          <w:color w:val="000000"/>
          <w:sz w:val="30"/>
          <w:szCs w:val="30"/>
          <w:lang w:bidi="ar"/>
        </w:rPr>
        <w:t>光荣之城——**旧址调研报告</w:t>
      </w:r>
    </w:p>
    <w:p w14:paraId="64B3ACCA">
      <w:pPr>
        <w:jc w:val="center"/>
        <w:rPr>
          <w:rFonts w:ascii="仿宋" w:hAnsi="仿宋" w:eastAsia="仿宋" w:cs="仿宋"/>
          <w:color w:val="000000"/>
          <w:sz w:val="25"/>
          <w:szCs w:val="25"/>
          <w:lang w:bidi="ar"/>
        </w:rPr>
      </w:pPr>
      <w:r>
        <w:rPr>
          <w:rFonts w:hint="eastAsia" w:ascii="仿宋" w:hAnsi="仿宋" w:eastAsia="仿宋" w:cs="仿宋"/>
          <w:color w:val="000000"/>
          <w:sz w:val="25"/>
          <w:szCs w:val="25"/>
          <w:lang w:bidi="ar"/>
        </w:rPr>
        <w:t>作者 指导老师</w:t>
      </w:r>
    </w:p>
    <w:p w14:paraId="2E481096">
      <w:pPr>
        <w:jc w:val="center"/>
        <w:rPr>
          <w:rFonts w:ascii="仿宋" w:hAnsi="仿宋" w:eastAsia="仿宋" w:cs="仿宋"/>
          <w:color w:val="000000"/>
          <w:sz w:val="25"/>
          <w:szCs w:val="25"/>
          <w:lang w:bidi="ar"/>
        </w:rPr>
      </w:pPr>
      <w:r>
        <w:rPr>
          <w:rFonts w:hint="eastAsia" w:ascii="仿宋" w:hAnsi="仿宋" w:eastAsia="仿宋" w:cs="仿宋"/>
          <w:color w:val="000000"/>
          <w:sz w:val="25"/>
          <w:szCs w:val="25"/>
          <w:lang w:bidi="ar"/>
        </w:rPr>
        <w:t>小组成员</w:t>
      </w:r>
    </w:p>
    <w:p w14:paraId="01404152">
      <w:pPr>
        <w:rPr>
          <w:rFonts w:ascii="仿宋" w:hAnsi="仿宋" w:eastAsia="仿宋" w:cs="仿宋"/>
          <w:color w:val="000000"/>
          <w:sz w:val="25"/>
          <w:szCs w:val="25"/>
          <w:lang w:bidi="ar"/>
        </w:rPr>
      </w:pPr>
    </w:p>
    <w:p w14:paraId="377AC16D">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 xml:space="preserve">第一部分 </w:t>
      </w:r>
      <w:r>
        <w:rPr>
          <w:rFonts w:hint="eastAsia" w:ascii="仿宋" w:hAnsi="仿宋" w:eastAsia="仿宋" w:cs="仿宋"/>
          <w:b/>
          <w:bCs/>
          <w:color w:val="000000"/>
          <w:sz w:val="30"/>
          <w:szCs w:val="30"/>
          <w:lang w:bidi="ar"/>
        </w:rPr>
        <w:t>引子（500字）</w:t>
      </w:r>
    </w:p>
    <w:p w14:paraId="702A2749">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本调研报告的基本内容</w:t>
      </w:r>
    </w:p>
    <w:p w14:paraId="6D40569C">
      <w:pPr>
        <w:rPr>
          <w:rFonts w:ascii="仿宋" w:hAnsi="仿宋" w:eastAsia="仿宋" w:cs="仿宋"/>
          <w:color w:val="000000"/>
          <w:sz w:val="25"/>
          <w:szCs w:val="25"/>
          <w:lang w:bidi="ar"/>
        </w:rPr>
      </w:pPr>
    </w:p>
    <w:p w14:paraId="6F2E1B54">
      <w:r>
        <w:rPr>
          <w:rFonts w:hint="eastAsia" w:ascii="仿宋" w:hAnsi="仿宋" w:eastAsia="仿宋" w:cs="仿宋"/>
          <w:color w:val="000000"/>
          <w:sz w:val="25"/>
          <w:szCs w:val="25"/>
          <w:lang w:bidi="ar"/>
        </w:rPr>
        <w:t>第二部分统一标题：</w:t>
      </w:r>
      <w:r>
        <w:rPr>
          <w:rFonts w:hint="eastAsia" w:ascii="仿宋" w:hAnsi="仿宋" w:eastAsia="仿宋" w:cs="仿宋"/>
          <w:b/>
          <w:bCs/>
          <w:color w:val="000000"/>
          <w:sz w:val="30"/>
          <w:szCs w:val="30"/>
          <w:lang w:bidi="ar"/>
        </w:rPr>
        <w:t xml:space="preserve">**旧址的历史文脉与精神传承（5000字左右） </w:t>
      </w:r>
    </w:p>
    <w:p w14:paraId="1AE0F335">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1.时代背景：旧址所涉及的那段历史的来龙去脉</w:t>
      </w:r>
    </w:p>
    <w:p w14:paraId="27D72876">
      <w:r>
        <w:rPr>
          <w:rFonts w:hint="eastAsia" w:ascii="仿宋" w:hAnsi="仿宋" w:eastAsia="仿宋" w:cs="仿宋"/>
          <w:color w:val="000000"/>
          <w:sz w:val="25"/>
          <w:szCs w:val="25"/>
          <w:lang w:bidi="ar"/>
        </w:rPr>
        <w:t>2.旧址历史：该旧址建筑物的考证，在历史长河中的来龙去脉，包括所涉及之人物在本段历史中的来龙去脉。</w:t>
      </w:r>
    </w:p>
    <w:p w14:paraId="460DB905">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3.旧址价值：该旧址在历史发展中承载的意义，对于当时，对于当代，对于未来。</w:t>
      </w:r>
    </w:p>
    <w:p w14:paraId="11B49764">
      <w:pPr>
        <w:rPr>
          <w:rFonts w:ascii="仿宋" w:hAnsi="仿宋" w:eastAsia="仿宋" w:cs="仿宋"/>
          <w:color w:val="000000"/>
          <w:sz w:val="25"/>
          <w:szCs w:val="25"/>
          <w:lang w:bidi="ar"/>
        </w:rPr>
      </w:pPr>
    </w:p>
    <w:p w14:paraId="0DEF2200">
      <w:r>
        <w:rPr>
          <w:rFonts w:hint="eastAsia" w:ascii="仿宋" w:hAnsi="仿宋" w:eastAsia="仿宋" w:cs="仿宋"/>
          <w:color w:val="000000"/>
          <w:sz w:val="25"/>
          <w:szCs w:val="25"/>
          <w:lang w:bidi="ar"/>
        </w:rPr>
        <w:t xml:space="preserve">第三部分统一标题： </w:t>
      </w:r>
      <w:r>
        <w:rPr>
          <w:rFonts w:hint="eastAsia" w:ascii="仿宋" w:hAnsi="仿宋" w:eastAsia="仿宋" w:cs="仿宋"/>
          <w:b/>
          <w:bCs/>
          <w:color w:val="000000"/>
          <w:sz w:val="30"/>
          <w:szCs w:val="30"/>
          <w:lang w:bidi="ar"/>
        </w:rPr>
        <w:t xml:space="preserve">**旧址现状与保护（3000字左右） </w:t>
      </w:r>
    </w:p>
    <w:p w14:paraId="1A05DF89">
      <w:r>
        <w:rPr>
          <w:rFonts w:hint="eastAsia" w:ascii="仿宋" w:hAnsi="仿宋" w:eastAsia="仿宋" w:cs="仿宋"/>
          <w:color w:val="000000"/>
          <w:sz w:val="25"/>
          <w:szCs w:val="25"/>
          <w:lang w:bidi="ar"/>
        </w:rPr>
        <w:t xml:space="preserve">（1）对所选旧址的现状分析（包括环境现状、建筑物现状、使用现状等） </w:t>
      </w:r>
    </w:p>
    <w:p w14:paraId="1F772DA1">
      <w:r>
        <w:rPr>
          <w:rFonts w:hint="eastAsia" w:ascii="仿宋" w:hAnsi="仿宋" w:eastAsia="仿宋" w:cs="仿宋"/>
          <w:color w:val="000000"/>
          <w:sz w:val="25"/>
          <w:szCs w:val="25"/>
          <w:lang w:bidi="ar"/>
        </w:rPr>
        <w:t xml:space="preserve">（2）旧址文物的保护与未来展望。 </w:t>
      </w:r>
    </w:p>
    <w:p w14:paraId="4E474CAB">
      <w:pPr>
        <w:rPr>
          <w:rFonts w:ascii="仿宋" w:hAnsi="仿宋" w:eastAsia="仿宋" w:cs="仿宋"/>
          <w:color w:val="000000"/>
          <w:sz w:val="25"/>
          <w:szCs w:val="25"/>
          <w:lang w:bidi="ar"/>
        </w:rPr>
      </w:pPr>
    </w:p>
    <w:p w14:paraId="14CF4F14">
      <w:r>
        <w:rPr>
          <w:rFonts w:hint="eastAsia" w:ascii="仿宋" w:hAnsi="仿宋" w:eastAsia="仿宋" w:cs="仿宋"/>
          <w:color w:val="000000"/>
          <w:sz w:val="25"/>
          <w:szCs w:val="25"/>
          <w:lang w:bidi="ar"/>
        </w:rPr>
        <w:t>第四部分统一标题：</w:t>
      </w:r>
      <w:r>
        <w:rPr>
          <w:rFonts w:hint="eastAsia" w:ascii="仿宋" w:hAnsi="仿宋" w:eastAsia="仿宋" w:cs="仿宋"/>
          <w:b/>
          <w:bCs/>
          <w:color w:val="000000"/>
          <w:sz w:val="30"/>
          <w:szCs w:val="30"/>
          <w:lang w:bidi="ar"/>
        </w:rPr>
        <w:t xml:space="preserve">调研总结（1000字） </w:t>
      </w:r>
    </w:p>
    <w:p w14:paraId="42AEC5DA">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在本次调研过程中，团队做了哪些资料收集、实地走访等工作，包括参考文献的罗列。</w:t>
      </w:r>
    </w:p>
    <w:p w14:paraId="32D7EAD6">
      <w:pPr>
        <w:rPr>
          <w:rFonts w:ascii="仿宋" w:hAnsi="仿宋" w:eastAsia="仿宋" w:cs="仿宋"/>
          <w:color w:val="000000"/>
          <w:sz w:val="25"/>
          <w:szCs w:val="25"/>
          <w:lang w:bidi="ar"/>
        </w:rPr>
      </w:pPr>
      <w:r>
        <w:rPr>
          <w:rFonts w:hint="eastAsia" w:ascii="仿宋" w:hAnsi="仿宋" w:eastAsia="仿宋" w:cs="仿宋"/>
          <w:color w:val="000000"/>
          <w:sz w:val="25"/>
          <w:szCs w:val="25"/>
          <w:lang w:bidi="ar"/>
        </w:rPr>
        <w:t>参考文献罗列格式：</w:t>
      </w:r>
      <w:r>
        <w:rPr>
          <w:rFonts w:hint="eastAsia" w:ascii="仿宋" w:hAnsi="仿宋" w:eastAsia="仿宋" w:cs="仿宋"/>
          <w:color w:val="000000"/>
          <w:sz w:val="25"/>
          <w:szCs w:val="25"/>
          <w:lang w:bidi="ar"/>
        </w:rPr>
        <w:br w:type="textWrapping"/>
      </w:r>
      <w:r>
        <w:rPr>
          <w:rFonts w:hint="eastAsia" w:ascii="仿宋" w:hAnsi="仿宋" w:eastAsia="仿宋" w:cs="仿宋"/>
          <w:color w:val="000000"/>
          <w:sz w:val="25"/>
          <w:szCs w:val="25"/>
          <w:lang w:bidi="ar"/>
        </w:rPr>
        <w:t>作者：文章名，刊物名，年份，第*期。</w:t>
      </w:r>
    </w:p>
    <w:p w14:paraId="1A03F152">
      <w:r>
        <w:rPr>
          <w:rFonts w:hint="eastAsia" w:ascii="仿宋" w:hAnsi="仿宋" w:eastAsia="仿宋" w:cs="仿宋"/>
          <w:color w:val="000000"/>
          <w:sz w:val="25"/>
          <w:szCs w:val="25"/>
          <w:lang w:bidi="ar"/>
        </w:rPr>
        <w:t xml:space="preserve">作者：图书名，出版社，年份，第*页。 </w:t>
      </w:r>
    </w:p>
    <w:p w14:paraId="56A3006D">
      <w:pPr>
        <w:rPr>
          <w:rFonts w:ascii="仿宋" w:hAnsi="仿宋" w:eastAsia="仿宋" w:cs="仿宋"/>
          <w:color w:val="000000"/>
          <w:sz w:val="25"/>
          <w:szCs w:val="25"/>
          <w:lang w:bidi="ar"/>
        </w:rPr>
      </w:pPr>
    </w:p>
    <w:p w14:paraId="31202CCC">
      <w:r>
        <w:rPr>
          <w:rFonts w:hint="eastAsia" w:ascii="仿宋" w:hAnsi="仿宋" w:eastAsia="仿宋" w:cs="仿宋"/>
          <w:color w:val="000000"/>
          <w:sz w:val="25"/>
          <w:szCs w:val="25"/>
          <w:lang w:bidi="ar"/>
        </w:rPr>
        <w:t>第五部分统一标题：</w:t>
      </w:r>
      <w:r>
        <w:rPr>
          <w:rFonts w:hint="eastAsia" w:ascii="仿宋" w:hAnsi="仿宋" w:eastAsia="仿宋" w:cs="仿宋"/>
          <w:b/>
          <w:bCs/>
          <w:color w:val="000000"/>
          <w:sz w:val="30"/>
          <w:szCs w:val="30"/>
          <w:lang w:bidi="ar"/>
        </w:rPr>
        <w:t xml:space="preserve">收获与感悟（500字左右） </w:t>
      </w:r>
    </w:p>
    <w:p w14:paraId="34D30142">
      <w:r>
        <w:rPr>
          <w:rFonts w:hint="eastAsia" w:ascii="仿宋" w:hAnsi="仿宋" w:eastAsia="仿宋" w:cs="仿宋"/>
          <w:color w:val="000000"/>
          <w:sz w:val="25"/>
          <w:szCs w:val="25"/>
          <w:lang w:bidi="ar"/>
        </w:rPr>
        <w:t xml:space="preserve">组员们对本次调研活动的感受，从调研对象的角度、调研工作的角度、 </w:t>
      </w:r>
    </w:p>
    <w:p w14:paraId="62D64EE5">
      <w:r>
        <w:rPr>
          <w:rFonts w:hint="eastAsia" w:ascii="仿宋" w:hAnsi="仿宋" w:eastAsia="仿宋" w:cs="仿宋"/>
          <w:color w:val="000000"/>
          <w:sz w:val="25"/>
          <w:szCs w:val="25"/>
          <w:lang w:bidi="ar"/>
        </w:rPr>
        <w:t xml:space="preserve">研究结果的角度等自由发挥。 </w:t>
      </w:r>
    </w:p>
    <w:p w14:paraId="599D0C14">
      <w:pPr>
        <w:spacing w:line="560" w:lineRule="exact"/>
        <w:rPr>
          <w:rFonts w:ascii="仿宋_GB2312" w:eastAsia="仿宋_GB2312"/>
          <w:sz w:val="28"/>
          <w:szCs w:val="28"/>
        </w:rPr>
      </w:pPr>
    </w:p>
    <w:p w14:paraId="01B801D0">
      <w:pPr>
        <w:shd w:val="clear" w:color="auto" w:fill="FEFEFE"/>
        <w:overflowPunct w:val="0"/>
        <w:spacing w:line="560" w:lineRule="exact"/>
        <w:ind w:firstLine="560" w:firstLineChars="200"/>
        <w:jc w:val="right"/>
        <w:rPr>
          <w:rFonts w:ascii="仿宋_GB2312" w:eastAsia="仿宋_GB2312"/>
          <w:sz w:val="28"/>
          <w:szCs w:val="28"/>
          <w:lang w:val="zh-CN"/>
        </w:rPr>
      </w:pPr>
    </w:p>
    <w:sectPr>
      <w:pgSz w:w="11900" w:h="16840"/>
      <w:pgMar w:top="1440" w:right="1689" w:bottom="1440" w:left="1689"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Microsoft JhengHei"/>
    <w:panose1 w:val="02010601000101010101"/>
    <w:charset w:val="88"/>
    <w:family w:val="roman"/>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20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0YjIzMDE5OGJkNjNiYjJjZmM1OTVkZjYzM2E4M2UifQ=="/>
  </w:docVars>
  <w:rsids>
    <w:rsidRoot w:val="00ED4508"/>
    <w:rsid w:val="00015126"/>
    <w:rsid w:val="00061B18"/>
    <w:rsid w:val="00061FB7"/>
    <w:rsid w:val="00064E54"/>
    <w:rsid w:val="000C3257"/>
    <w:rsid w:val="00116B78"/>
    <w:rsid w:val="00124EE0"/>
    <w:rsid w:val="00126374"/>
    <w:rsid w:val="00145601"/>
    <w:rsid w:val="001536C4"/>
    <w:rsid w:val="00162586"/>
    <w:rsid w:val="00172056"/>
    <w:rsid w:val="001E096B"/>
    <w:rsid w:val="00220AE1"/>
    <w:rsid w:val="00232143"/>
    <w:rsid w:val="002A6A02"/>
    <w:rsid w:val="002B4D05"/>
    <w:rsid w:val="002C0632"/>
    <w:rsid w:val="002C3C7F"/>
    <w:rsid w:val="002D23FF"/>
    <w:rsid w:val="002E6862"/>
    <w:rsid w:val="002E7413"/>
    <w:rsid w:val="003D4D57"/>
    <w:rsid w:val="00433569"/>
    <w:rsid w:val="004513CB"/>
    <w:rsid w:val="0048134D"/>
    <w:rsid w:val="00483B76"/>
    <w:rsid w:val="004A04E2"/>
    <w:rsid w:val="004B6D24"/>
    <w:rsid w:val="005016C9"/>
    <w:rsid w:val="005858FF"/>
    <w:rsid w:val="005B19A9"/>
    <w:rsid w:val="005B7D52"/>
    <w:rsid w:val="0061087C"/>
    <w:rsid w:val="0063752D"/>
    <w:rsid w:val="0064472F"/>
    <w:rsid w:val="00652AD6"/>
    <w:rsid w:val="00702A2C"/>
    <w:rsid w:val="00762074"/>
    <w:rsid w:val="00797DE0"/>
    <w:rsid w:val="007D4558"/>
    <w:rsid w:val="008220D4"/>
    <w:rsid w:val="008926A9"/>
    <w:rsid w:val="0089456D"/>
    <w:rsid w:val="00916A26"/>
    <w:rsid w:val="0092002F"/>
    <w:rsid w:val="009466A4"/>
    <w:rsid w:val="009B5F32"/>
    <w:rsid w:val="009F12C0"/>
    <w:rsid w:val="00A62064"/>
    <w:rsid w:val="00A8390A"/>
    <w:rsid w:val="00AC203B"/>
    <w:rsid w:val="00AF2DD0"/>
    <w:rsid w:val="00B865B8"/>
    <w:rsid w:val="00BA24DE"/>
    <w:rsid w:val="00BC0DF2"/>
    <w:rsid w:val="00C21086"/>
    <w:rsid w:val="00C33887"/>
    <w:rsid w:val="00C64D63"/>
    <w:rsid w:val="00C713CE"/>
    <w:rsid w:val="00CD27AC"/>
    <w:rsid w:val="00D3734A"/>
    <w:rsid w:val="00D63A35"/>
    <w:rsid w:val="00E05CDD"/>
    <w:rsid w:val="00E3539E"/>
    <w:rsid w:val="00E57C03"/>
    <w:rsid w:val="00E745ED"/>
    <w:rsid w:val="00EA0CD9"/>
    <w:rsid w:val="00EA0D02"/>
    <w:rsid w:val="00ED4508"/>
    <w:rsid w:val="00EF42F3"/>
    <w:rsid w:val="00F22160"/>
    <w:rsid w:val="00FB3327"/>
    <w:rsid w:val="00FB3CE9"/>
    <w:rsid w:val="00FD0CC8"/>
    <w:rsid w:val="0188448D"/>
    <w:rsid w:val="03590E51"/>
    <w:rsid w:val="049F043D"/>
    <w:rsid w:val="084A5BE1"/>
    <w:rsid w:val="08E304F8"/>
    <w:rsid w:val="0AA14679"/>
    <w:rsid w:val="0B701ECC"/>
    <w:rsid w:val="0C0A5677"/>
    <w:rsid w:val="0DAA46BC"/>
    <w:rsid w:val="10C02D0F"/>
    <w:rsid w:val="12D437B7"/>
    <w:rsid w:val="138F01F5"/>
    <w:rsid w:val="16D51254"/>
    <w:rsid w:val="18C130CA"/>
    <w:rsid w:val="1B9E0FB9"/>
    <w:rsid w:val="1C0868AC"/>
    <w:rsid w:val="1C7F76E3"/>
    <w:rsid w:val="1DB92212"/>
    <w:rsid w:val="223C4504"/>
    <w:rsid w:val="239A08FE"/>
    <w:rsid w:val="243E516C"/>
    <w:rsid w:val="2A33121D"/>
    <w:rsid w:val="2EC44C7D"/>
    <w:rsid w:val="330D5092"/>
    <w:rsid w:val="344A72D5"/>
    <w:rsid w:val="36282ADE"/>
    <w:rsid w:val="36882FF9"/>
    <w:rsid w:val="36DD540D"/>
    <w:rsid w:val="3704161B"/>
    <w:rsid w:val="3A5D61E9"/>
    <w:rsid w:val="3B274625"/>
    <w:rsid w:val="3B2C45A1"/>
    <w:rsid w:val="3C7469A6"/>
    <w:rsid w:val="3CAB241D"/>
    <w:rsid w:val="423D4F99"/>
    <w:rsid w:val="46016798"/>
    <w:rsid w:val="488B5440"/>
    <w:rsid w:val="49180917"/>
    <w:rsid w:val="49FA32E7"/>
    <w:rsid w:val="4B246F8B"/>
    <w:rsid w:val="4D225E3B"/>
    <w:rsid w:val="4E3566BB"/>
    <w:rsid w:val="4E361C3A"/>
    <w:rsid w:val="4FE22B7F"/>
    <w:rsid w:val="515015B8"/>
    <w:rsid w:val="516C04E5"/>
    <w:rsid w:val="51D933E8"/>
    <w:rsid w:val="53495EFD"/>
    <w:rsid w:val="54BD636B"/>
    <w:rsid w:val="54D64C44"/>
    <w:rsid w:val="55105497"/>
    <w:rsid w:val="56EB7F41"/>
    <w:rsid w:val="5A2121F0"/>
    <w:rsid w:val="5A440EBA"/>
    <w:rsid w:val="5B841E88"/>
    <w:rsid w:val="5D277F8E"/>
    <w:rsid w:val="5D704D33"/>
    <w:rsid w:val="5D974AEC"/>
    <w:rsid w:val="5E180B48"/>
    <w:rsid w:val="5FD3395F"/>
    <w:rsid w:val="626105AD"/>
    <w:rsid w:val="62FA3363"/>
    <w:rsid w:val="633A5D0C"/>
    <w:rsid w:val="651A72DC"/>
    <w:rsid w:val="65A17BAC"/>
    <w:rsid w:val="66171C7D"/>
    <w:rsid w:val="668245FC"/>
    <w:rsid w:val="6B2C6405"/>
    <w:rsid w:val="6B5D2C27"/>
    <w:rsid w:val="6E437CEF"/>
    <w:rsid w:val="717007BD"/>
    <w:rsid w:val="717559EB"/>
    <w:rsid w:val="72573980"/>
    <w:rsid w:val="7287772F"/>
    <w:rsid w:val="73B337FC"/>
    <w:rsid w:val="73B50798"/>
    <w:rsid w:val="73EA78C4"/>
    <w:rsid w:val="74AA6F7F"/>
    <w:rsid w:val="7D692CB6"/>
    <w:rsid w:val="7D9B73D0"/>
    <w:rsid w:val="7E5F23D8"/>
    <w:rsid w:val="7F4E4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ocument Map"/>
    <w:basedOn w:val="1"/>
    <w:link w:val="24"/>
    <w:autoRedefine/>
    <w:semiHidden/>
    <w:unhideWhenUsed/>
    <w:qFormat/>
    <w:uiPriority w:val="99"/>
    <w:rPr>
      <w:sz w:val="18"/>
      <w:szCs w:val="18"/>
    </w:rPr>
  </w:style>
  <w:style w:type="paragraph" w:styleId="3">
    <w:name w:val="footer"/>
    <w:basedOn w:val="1"/>
    <w:link w:val="22"/>
    <w:autoRedefine/>
    <w:qFormat/>
    <w:uiPriority w:val="0"/>
    <w:pPr>
      <w:tabs>
        <w:tab w:val="center" w:pos="4153"/>
        <w:tab w:val="right" w:pos="8306"/>
      </w:tabs>
      <w:snapToGrid w:val="0"/>
    </w:pPr>
    <w:rPr>
      <w:sz w:val="18"/>
      <w:szCs w:val="18"/>
    </w:rPr>
  </w:style>
  <w:style w:type="paragraph" w:styleId="4">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qFormat/>
    <w:uiPriority w:val="99"/>
    <w:pPr>
      <w:spacing w:before="100" w:beforeAutospacing="1" w:after="100" w:afterAutospacing="1"/>
    </w:pPr>
  </w:style>
  <w:style w:type="table" w:styleId="7">
    <w:name w:val="Table Grid"/>
    <w:basedOn w:val="6"/>
    <w:autoRedefine/>
    <w:qFormat/>
    <w:uiPriority w:val="39"/>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22"/>
    <w:rPr>
      <w:b/>
    </w:rPr>
  </w:style>
  <w:style w:type="character" w:styleId="10">
    <w:name w:val="Emphasis"/>
    <w:basedOn w:val="8"/>
    <w:autoRedefine/>
    <w:qFormat/>
    <w:uiPriority w:val="20"/>
    <w:rPr>
      <w:i/>
    </w:rPr>
  </w:style>
  <w:style w:type="paragraph" w:customStyle="1" w:styleId="11">
    <w:name w:val="无间隔1"/>
    <w:autoRedefine/>
    <w:qFormat/>
    <w:uiPriority w:val="1"/>
    <w:pPr>
      <w:widowControl w:val="0"/>
      <w:jc w:val="both"/>
    </w:pPr>
    <w:rPr>
      <w:rFonts w:ascii="等线" w:hAnsi="等线" w:eastAsia="等线" w:cs="宋体"/>
      <w:kern w:val="2"/>
      <w:sz w:val="21"/>
      <w:szCs w:val="24"/>
      <w:lang w:val="en-US" w:eastAsia="zh-CN" w:bidi="ar-SA"/>
    </w:rPr>
  </w:style>
  <w:style w:type="paragraph" w:customStyle="1" w:styleId="12">
    <w:name w:val="列出段落1"/>
    <w:basedOn w:val="1"/>
    <w:autoRedefine/>
    <w:qFormat/>
    <w:uiPriority w:val="34"/>
    <w:pPr>
      <w:ind w:firstLine="420" w:firstLineChars="200"/>
    </w:pPr>
  </w:style>
  <w:style w:type="paragraph" w:customStyle="1" w:styleId="13">
    <w:name w:val="Body text|2"/>
    <w:basedOn w:val="1"/>
    <w:autoRedefine/>
    <w:qFormat/>
    <w:uiPriority w:val="0"/>
    <w:pPr>
      <w:widowControl w:val="0"/>
      <w:shd w:val="clear" w:color="auto" w:fill="FFFFFF"/>
      <w:spacing w:line="1019" w:lineRule="exact"/>
    </w:pPr>
    <w:rPr>
      <w:rFonts w:ascii="PMingLiU" w:hAnsi="PMingLiU" w:eastAsia="PMingLiU" w:cs="PMingLiU"/>
      <w:spacing w:val="30"/>
      <w:sz w:val="30"/>
      <w:szCs w:val="30"/>
    </w:rPr>
  </w:style>
  <w:style w:type="character" w:customStyle="1" w:styleId="14">
    <w:name w:val="item-name"/>
    <w:basedOn w:val="8"/>
    <w:autoRedefine/>
    <w:qFormat/>
    <w:uiPriority w:val="0"/>
  </w:style>
  <w:style w:type="character" w:customStyle="1" w:styleId="15">
    <w:name w:val="item-name1"/>
    <w:basedOn w:val="8"/>
    <w:autoRedefine/>
    <w:qFormat/>
    <w:uiPriority w:val="0"/>
  </w:style>
  <w:style w:type="character" w:customStyle="1" w:styleId="16">
    <w:name w:val="item-name2"/>
    <w:basedOn w:val="8"/>
    <w:autoRedefine/>
    <w:qFormat/>
    <w:uiPriority w:val="0"/>
  </w:style>
  <w:style w:type="character" w:customStyle="1" w:styleId="17">
    <w:name w:val="item-name3"/>
    <w:basedOn w:val="8"/>
    <w:autoRedefine/>
    <w:qFormat/>
    <w:uiPriority w:val="0"/>
  </w:style>
  <w:style w:type="paragraph" w:customStyle="1" w:styleId="18">
    <w:name w:val="样式1"/>
    <w:basedOn w:val="1"/>
    <w:autoRedefine/>
    <w:qFormat/>
    <w:uiPriority w:val="0"/>
    <w:rPr>
      <w:rFonts w:eastAsia="楷体"/>
      <w:sz w:val="30"/>
    </w:rPr>
  </w:style>
  <w:style w:type="paragraph" w:customStyle="1" w:styleId="19">
    <w:name w:val="列出段落2"/>
    <w:basedOn w:val="1"/>
    <w:autoRedefine/>
    <w:qFormat/>
    <w:uiPriority w:val="99"/>
    <w:pPr>
      <w:ind w:firstLine="420" w:firstLineChars="200"/>
    </w:pPr>
  </w:style>
  <w:style w:type="paragraph" w:customStyle="1" w:styleId="20">
    <w:name w:val="无间隔2"/>
    <w:autoRedefine/>
    <w:qFormat/>
    <w:uiPriority w:val="1"/>
    <w:pPr>
      <w:widowControl w:val="0"/>
      <w:jc w:val="both"/>
    </w:pPr>
    <w:rPr>
      <w:rFonts w:ascii="等线" w:hAnsi="等线" w:eastAsia="等线" w:cs="宋体"/>
      <w:kern w:val="2"/>
      <w:sz w:val="21"/>
      <w:szCs w:val="24"/>
      <w:lang w:val="en-US" w:eastAsia="zh-CN" w:bidi="ar-SA"/>
    </w:rPr>
  </w:style>
  <w:style w:type="character" w:customStyle="1" w:styleId="21">
    <w:name w:val="页眉 字符"/>
    <w:basedOn w:val="8"/>
    <w:link w:val="4"/>
    <w:autoRedefine/>
    <w:qFormat/>
    <w:uiPriority w:val="0"/>
    <w:rPr>
      <w:rFonts w:ascii="宋体" w:hAnsi="宋体" w:eastAsia="宋体" w:cs="宋体"/>
      <w:sz w:val="18"/>
      <w:szCs w:val="18"/>
    </w:rPr>
  </w:style>
  <w:style w:type="character" w:customStyle="1" w:styleId="22">
    <w:name w:val="页脚 字符"/>
    <w:basedOn w:val="8"/>
    <w:link w:val="3"/>
    <w:autoRedefine/>
    <w:qFormat/>
    <w:uiPriority w:val="0"/>
    <w:rPr>
      <w:rFonts w:ascii="宋体" w:hAnsi="宋体" w:eastAsia="宋体" w:cs="宋体"/>
      <w:sz w:val="18"/>
      <w:szCs w:val="18"/>
    </w:rPr>
  </w:style>
  <w:style w:type="paragraph" w:styleId="23">
    <w:name w:val="List Paragraph"/>
    <w:basedOn w:val="1"/>
    <w:autoRedefine/>
    <w:qFormat/>
    <w:uiPriority w:val="99"/>
    <w:pPr>
      <w:ind w:firstLine="420" w:firstLineChars="200"/>
    </w:pPr>
  </w:style>
  <w:style w:type="character" w:customStyle="1" w:styleId="24">
    <w:name w:val="文档结构图 字符"/>
    <w:basedOn w:val="8"/>
    <w:link w:val="2"/>
    <w:autoRedefine/>
    <w:semiHidden/>
    <w:qFormat/>
    <w:uiPriority w:val="99"/>
    <w:rPr>
      <w:rFonts w:ascii="宋体" w:hAnsi="宋体" w:cs="宋体"/>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Pages>
  <Words>857</Words>
  <Characters>893</Characters>
  <Lines>15</Lines>
  <Paragraphs>4</Paragraphs>
  <TotalTime>70</TotalTime>
  <ScaleCrop>false</ScaleCrop>
  <LinksUpToDate>false</LinksUpToDate>
  <CharactersWithSpaces>908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2021-10-29T01:00:00Z</dcterms:created>
  <dc:creator>Yunqi Gao</dc:creator>
  <cp:lastModifiedBy>小球qyw</cp:lastModifiedBy>
  <cp:lastPrinted>2020-06-10T13:21:00Z</cp:lastPrinted>
  <dcterms:modified xsi:type="dcterms:W3CDTF">2025-12-02T05:16:47Z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F5CD66DE55184D618F1F93720F57A6F2_13</vt:lpwstr>
  </property>
  <property fmtid="{D5CDD505-2E9C-101B-9397-08002B2CF9AE}" pid="4" name="KSOTemplateDocerSaveRecord">
    <vt:lpwstr>eyJoZGlkIjoiMDQ0YjIzMDE5OGJkNjNiYjJjZmM1OTVkZjYzM2E4M2UiLCJ1c2VySWQiOiIyOTg1MDI3OTMifQ==</vt:lpwstr>
  </property>
</Properties>
</file>