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08DB" w14:textId="1131B14A" w:rsidR="00467139" w:rsidRDefault="00A31515" w:rsidP="00A31515">
      <w:pPr>
        <w:pStyle w:val="Titre"/>
        <w:rPr>
          <w:lang w:val="fr-BE"/>
        </w:rPr>
      </w:pPr>
      <w:r>
        <w:rPr>
          <w:lang w:val="fr-BE"/>
        </w:rPr>
        <w:t xml:space="preserve">Biomarqueurs : </w:t>
      </w:r>
    </w:p>
    <w:p w14:paraId="3A6B114A" w14:textId="7AEFD31E" w:rsidR="00A31515" w:rsidRDefault="00A31515" w:rsidP="00A31515">
      <w:pPr>
        <w:rPr>
          <w:lang w:val="fr-BE"/>
        </w:rPr>
      </w:pPr>
      <w:r>
        <w:rPr>
          <w:lang w:val="fr-BE"/>
        </w:rPr>
        <w:t>Article 1 :</w:t>
      </w:r>
    </w:p>
    <w:p w14:paraId="19854EF8" w14:textId="79AF7401" w:rsidR="00A31515" w:rsidRDefault="00A31515" w:rsidP="00A31515">
      <w:pPr>
        <w:rPr>
          <w:lang w:val="fr-BE"/>
        </w:rPr>
      </w:pPr>
      <w:hyperlink r:id="rId5" w:history="1">
        <w:r w:rsidRPr="00F814B1">
          <w:rPr>
            <w:rStyle w:val="Lienhypertexte"/>
            <w:lang w:val="fr-BE"/>
          </w:rPr>
          <w:t>https://www.mdpi.com/2306-5354/5/3/51</w:t>
        </w:r>
      </w:hyperlink>
    </w:p>
    <w:p w14:paraId="22931626" w14:textId="323BA7AC" w:rsidR="00A31515" w:rsidRDefault="00A31515" w:rsidP="00A31515">
      <w:pPr>
        <w:rPr>
          <w:lang w:val="fr-BE"/>
        </w:rPr>
      </w:pPr>
      <w:r w:rsidRPr="00A31515">
        <w:rPr>
          <w:lang w:val="fr-BE"/>
        </w:rPr>
        <w:t>L'article intitulé "</w:t>
      </w:r>
      <w:proofErr w:type="spellStart"/>
      <w:r w:rsidRPr="00A31515">
        <w:rPr>
          <w:lang w:val="fr-BE"/>
        </w:rPr>
        <w:t>Biomarkers</w:t>
      </w:r>
      <w:proofErr w:type="spellEnd"/>
      <w:r w:rsidRPr="00A31515">
        <w:rPr>
          <w:lang w:val="fr-BE"/>
        </w:rPr>
        <w:t xml:space="preserve"> of </w:t>
      </w:r>
      <w:proofErr w:type="spellStart"/>
      <w:r w:rsidRPr="00A31515">
        <w:rPr>
          <w:lang w:val="fr-BE"/>
        </w:rPr>
        <w:t>Wound</w:t>
      </w:r>
      <w:proofErr w:type="spellEnd"/>
      <w:r w:rsidRPr="00A31515">
        <w:rPr>
          <w:lang w:val="fr-BE"/>
        </w:rPr>
        <w:t xml:space="preserve"> Healing: A </w:t>
      </w:r>
      <w:proofErr w:type="spellStart"/>
      <w:r w:rsidRPr="00A31515">
        <w:rPr>
          <w:lang w:val="fr-BE"/>
        </w:rPr>
        <w:t>Review</w:t>
      </w:r>
      <w:proofErr w:type="spellEnd"/>
      <w:r w:rsidRPr="00A31515">
        <w:rPr>
          <w:lang w:val="fr-BE"/>
        </w:rPr>
        <w:t xml:space="preserve"> of </w:t>
      </w:r>
      <w:proofErr w:type="spellStart"/>
      <w:r w:rsidRPr="00A31515">
        <w:rPr>
          <w:lang w:val="fr-BE"/>
        </w:rPr>
        <w:t>Recent</w:t>
      </w:r>
      <w:proofErr w:type="spellEnd"/>
      <w:r w:rsidRPr="00A31515">
        <w:rPr>
          <w:lang w:val="fr-BE"/>
        </w:rPr>
        <w:t xml:space="preserve"> </w:t>
      </w:r>
      <w:proofErr w:type="spellStart"/>
      <w:r w:rsidRPr="00A31515">
        <w:rPr>
          <w:lang w:val="fr-BE"/>
        </w:rPr>
        <w:t>Research</w:t>
      </w:r>
      <w:proofErr w:type="spellEnd"/>
      <w:r w:rsidRPr="00A31515">
        <w:rPr>
          <w:lang w:val="fr-BE"/>
        </w:rPr>
        <w:t xml:space="preserve"> in the Field" passe en revue les biomarqueurs de la cicatrisation qui ont été identifiés dans la littérature scientifique récente. Les auteurs examinent les différentes classes de biomarqueurs, y compris les cytokines, les facteurs de croissance, les cellules souches et les </w:t>
      </w:r>
      <w:proofErr w:type="spellStart"/>
      <w:r w:rsidRPr="00A31515">
        <w:rPr>
          <w:lang w:val="fr-BE"/>
        </w:rPr>
        <w:t>microARNs</w:t>
      </w:r>
      <w:proofErr w:type="spellEnd"/>
      <w:r w:rsidRPr="00A31515">
        <w:rPr>
          <w:lang w:val="fr-BE"/>
        </w:rPr>
        <w:t>, et discutent de leur rôle dans la cicatrisation des plaies. Les auteurs soulignent l'importance de la recherche sur les biomarqueurs pour améliorer la compréhension des processus de cicatrisation et pour développer de nouveaux traitements pour les plaies chroniques.</w:t>
      </w:r>
    </w:p>
    <w:p w14:paraId="359C2DBA" w14:textId="439313E8" w:rsidR="00A31515" w:rsidRDefault="00A31515" w:rsidP="00A31515">
      <w:pPr>
        <w:rPr>
          <w:lang w:val="fr-BE"/>
        </w:rPr>
      </w:pPr>
    </w:p>
    <w:p w14:paraId="12206804" w14:textId="77777777" w:rsidR="00A31515" w:rsidRDefault="00A31515" w:rsidP="00A31515">
      <w:r>
        <w:t>L'article "</w:t>
      </w:r>
      <w:proofErr w:type="spellStart"/>
      <w:r>
        <w:t>Biomarkers</w:t>
      </w:r>
      <w:proofErr w:type="spellEnd"/>
      <w:r>
        <w:t xml:space="preserve"> of </w:t>
      </w:r>
      <w:proofErr w:type="spellStart"/>
      <w:r>
        <w:t>Wound</w:t>
      </w:r>
      <w:proofErr w:type="spellEnd"/>
      <w:r>
        <w:t xml:space="preserve"> Healing: A </w:t>
      </w:r>
      <w:proofErr w:type="spellStart"/>
      <w:r>
        <w:t>Review</w:t>
      </w:r>
      <w:proofErr w:type="spellEnd"/>
      <w:r>
        <w:t xml:space="preserve"> of </w:t>
      </w:r>
      <w:proofErr w:type="spellStart"/>
      <w:r>
        <w:t>Recent</w:t>
      </w:r>
      <w:proofErr w:type="spellEnd"/>
      <w:r>
        <w:t xml:space="preserve"> </w:t>
      </w:r>
      <w:proofErr w:type="spellStart"/>
      <w:r>
        <w:t>Research</w:t>
      </w:r>
      <w:proofErr w:type="spellEnd"/>
      <w:r>
        <w:t xml:space="preserve"> in the Field" identifie plusieurs types de biomarqueurs qui ont été étudiés pour leur rôle dans la cicatrisation des plaies. Parmi ces biomarqueurs, on peut citer :</w:t>
      </w:r>
    </w:p>
    <w:p w14:paraId="00430C3E" w14:textId="77777777" w:rsidR="00A31515" w:rsidRDefault="00A31515" w:rsidP="00A31515"/>
    <w:p w14:paraId="27394F23" w14:textId="77777777" w:rsidR="00A31515" w:rsidRDefault="00A31515" w:rsidP="00A31515">
      <w:pPr>
        <w:pStyle w:val="Paragraphedeliste"/>
        <w:numPr>
          <w:ilvl w:val="0"/>
          <w:numId w:val="1"/>
        </w:numPr>
      </w:pPr>
      <w:r>
        <w:t>Les cytokines, comme le facteur de croissance épidermique (EGF), l'interleukine-1 (IL-1), l'interleukine-6 (IL-6), l'interleukine-8 (IL-8), le facteur de croissance transformant bêta (TGF-β), le facteur de nécrose tumorale alpha (TNF-α), et d'autres.</w:t>
      </w:r>
    </w:p>
    <w:p w14:paraId="5C9DB66D" w14:textId="77777777" w:rsidR="00A31515" w:rsidRDefault="00A31515" w:rsidP="00A31515"/>
    <w:p w14:paraId="296C4B1E" w14:textId="77777777" w:rsidR="00A31515" w:rsidRDefault="00A31515" w:rsidP="00A31515">
      <w:pPr>
        <w:pStyle w:val="Paragraphedeliste"/>
        <w:numPr>
          <w:ilvl w:val="0"/>
          <w:numId w:val="1"/>
        </w:numPr>
      </w:pPr>
      <w:r>
        <w:t>Les facteurs de croissance, comme le facteur de croissance dérivé des plaquettes (PDGF), le facteur de croissance des fibroblastes (FGF), le facteur de croissance nerveuse (NGF), et d'autres.</w:t>
      </w:r>
    </w:p>
    <w:p w14:paraId="3A8A775E" w14:textId="77777777" w:rsidR="00A31515" w:rsidRDefault="00A31515" w:rsidP="00A31515"/>
    <w:p w14:paraId="6D123733" w14:textId="77777777" w:rsidR="00A31515" w:rsidRDefault="00A31515" w:rsidP="00A31515">
      <w:pPr>
        <w:pStyle w:val="Paragraphedeliste"/>
        <w:numPr>
          <w:ilvl w:val="0"/>
          <w:numId w:val="1"/>
        </w:numPr>
      </w:pPr>
      <w:r>
        <w:t>Les cellules souches, notamment les cellules souches mésenchymateuses (CSM) et les cellules souches hématopoïétiques (CSH).</w:t>
      </w:r>
    </w:p>
    <w:p w14:paraId="6EDC8880" w14:textId="77777777" w:rsidR="00A31515" w:rsidRDefault="00A31515" w:rsidP="00A31515"/>
    <w:p w14:paraId="1D6D82C6" w14:textId="77777777" w:rsidR="00A31515" w:rsidRDefault="00A31515" w:rsidP="00A31515">
      <w:pPr>
        <w:pStyle w:val="Paragraphedeliste"/>
        <w:numPr>
          <w:ilvl w:val="0"/>
          <w:numId w:val="1"/>
        </w:numPr>
      </w:pPr>
      <w:r>
        <w:t xml:space="preserve">Les </w:t>
      </w:r>
      <w:proofErr w:type="spellStart"/>
      <w:r>
        <w:t>microARNs</w:t>
      </w:r>
      <w:proofErr w:type="spellEnd"/>
      <w:r>
        <w:t>, qui sont de petites molécules d'ARN non codantes impliquées dans la régulation de l'expression des gènes.</w:t>
      </w:r>
    </w:p>
    <w:p w14:paraId="0D3EAB8B" w14:textId="77777777" w:rsidR="00A31515" w:rsidRDefault="00A31515" w:rsidP="00A31515"/>
    <w:p w14:paraId="7C6F953A" w14:textId="4D3DB756" w:rsidR="00A31515" w:rsidRDefault="00A31515" w:rsidP="00A31515">
      <w:r>
        <w:t>D'autres biomarqueurs ont également été étudiés, comme les enzymes, les récepteurs, les marqueurs de prolifération cellulaire, les marqueurs de la matrice extracellulaire, et les marqueurs de la réponse immunitaire.</w:t>
      </w:r>
    </w:p>
    <w:p w14:paraId="6282EEE3" w14:textId="541366E3" w:rsidR="00A31515" w:rsidRDefault="00A31515" w:rsidP="00A31515">
      <w:r>
        <w:t xml:space="preserve">Article 2 : </w:t>
      </w:r>
    </w:p>
    <w:p w14:paraId="28E48600" w14:textId="7547307E" w:rsidR="00A31515" w:rsidRDefault="00A31515" w:rsidP="00A31515">
      <w:hyperlink r:id="rId6" w:history="1">
        <w:r w:rsidRPr="00F814B1">
          <w:rPr>
            <w:rStyle w:val="Lienhypertexte"/>
          </w:rPr>
          <w:t>https://pubs.acs.org/doi/10.1021/acssensors.0c01697</w:t>
        </w:r>
      </w:hyperlink>
    </w:p>
    <w:p w14:paraId="7262278B" w14:textId="2A8EA562" w:rsidR="00A31515" w:rsidRPr="00A31515" w:rsidRDefault="00A31515" w:rsidP="00A31515">
      <w:r w:rsidRPr="00A31515">
        <w:t xml:space="preserve">L'article intitulé "Optical Monitoring of </w:t>
      </w:r>
      <w:proofErr w:type="spellStart"/>
      <w:r w:rsidRPr="00A31515">
        <w:t>Wound</w:t>
      </w:r>
      <w:proofErr w:type="spellEnd"/>
      <w:r w:rsidRPr="00A31515">
        <w:t xml:space="preserve"> pH </w:t>
      </w:r>
      <w:proofErr w:type="spellStart"/>
      <w:r w:rsidRPr="00A31515">
        <w:t>Using</w:t>
      </w:r>
      <w:proofErr w:type="spellEnd"/>
      <w:r w:rsidRPr="00A31515">
        <w:t xml:space="preserve"> a </w:t>
      </w:r>
      <w:proofErr w:type="spellStart"/>
      <w:r w:rsidRPr="00A31515">
        <w:t>Highly</w:t>
      </w:r>
      <w:proofErr w:type="spellEnd"/>
      <w:r w:rsidRPr="00A31515">
        <w:t xml:space="preserve"> Sensitive and </w:t>
      </w:r>
      <w:proofErr w:type="spellStart"/>
      <w:r w:rsidRPr="00A31515">
        <w:t>Photostable</w:t>
      </w:r>
      <w:proofErr w:type="spellEnd"/>
      <w:r w:rsidRPr="00A31515">
        <w:t xml:space="preserve"> Fluorescent </w:t>
      </w:r>
      <w:proofErr w:type="spellStart"/>
      <w:r w:rsidRPr="00A31515">
        <w:t>Nanoprobe</w:t>
      </w:r>
      <w:proofErr w:type="spellEnd"/>
      <w:r w:rsidRPr="00A31515">
        <w:t xml:space="preserve">" décrit une nouvelle sonde fluorescente capable de surveiller le pH des plaies de manière non invasive. Cette sonde est très sensible et </w:t>
      </w:r>
      <w:proofErr w:type="spellStart"/>
      <w:r w:rsidRPr="00A31515">
        <w:t>photostable</w:t>
      </w:r>
      <w:proofErr w:type="spellEnd"/>
      <w:r w:rsidRPr="00A31515">
        <w:t xml:space="preserve">, ce qui permet une surveillance </w:t>
      </w:r>
      <w:r w:rsidRPr="00A31515">
        <w:lastRenderedPageBreak/>
        <w:t>à long terme des plaies. Les résultats expérimentaux montrent que cette sonde peut être utilisée pour détecter des changements de pH dans des plaies in vitro et in vivo.</w:t>
      </w:r>
    </w:p>
    <w:p w14:paraId="7FC5836C" w14:textId="77777777" w:rsidR="00A31515" w:rsidRPr="00A31515" w:rsidRDefault="00A31515" w:rsidP="00A31515">
      <w:pPr>
        <w:rPr>
          <w:lang w:val="fr-BE"/>
        </w:rPr>
      </w:pPr>
    </w:p>
    <w:p w14:paraId="574FBB59" w14:textId="77777777" w:rsidR="00A31515" w:rsidRPr="00A31515" w:rsidRDefault="00A31515" w:rsidP="00A31515">
      <w:pPr>
        <w:rPr>
          <w:lang w:val="fr-BE"/>
        </w:rPr>
      </w:pPr>
    </w:p>
    <w:p w14:paraId="647E43B8" w14:textId="77777777" w:rsidR="00A31515" w:rsidRPr="00A31515" w:rsidRDefault="00A31515" w:rsidP="00A31515">
      <w:pPr>
        <w:rPr>
          <w:lang w:val="fr-BE"/>
        </w:rPr>
      </w:pPr>
    </w:p>
    <w:sectPr w:rsidR="00A31515" w:rsidRPr="00A31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AA5"/>
    <w:multiLevelType w:val="hybridMultilevel"/>
    <w:tmpl w:val="F73A0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767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15"/>
    <w:rsid w:val="00467139"/>
    <w:rsid w:val="009A5758"/>
    <w:rsid w:val="00A315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A5E1"/>
  <w15:chartTrackingRefBased/>
  <w15:docId w15:val="{1A837D71-5026-488F-8AEF-11CDFE87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basedOn w:val="Normal"/>
    <w:next w:val="Normal"/>
    <w:autoRedefine/>
    <w:uiPriority w:val="99"/>
    <w:semiHidden/>
    <w:unhideWhenUsed/>
    <w:rsid w:val="009A5758"/>
    <w:pPr>
      <w:spacing w:after="0" w:line="300" w:lineRule="auto"/>
    </w:pPr>
    <w:rPr>
      <w:rFonts w:ascii="Times New Roman" w:eastAsiaTheme="minorEastAsia" w:hAnsi="Times New Roman"/>
      <w:i/>
      <w:sz w:val="18"/>
      <w:szCs w:val="21"/>
      <w:u w:val="single"/>
    </w:rPr>
  </w:style>
  <w:style w:type="paragraph" w:styleId="Titre">
    <w:name w:val="Title"/>
    <w:basedOn w:val="Normal"/>
    <w:next w:val="Normal"/>
    <w:link w:val="TitreCar"/>
    <w:uiPriority w:val="10"/>
    <w:qFormat/>
    <w:rsid w:val="00A3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1515"/>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A31515"/>
    <w:rPr>
      <w:color w:val="0563C1" w:themeColor="hyperlink"/>
      <w:u w:val="single"/>
    </w:rPr>
  </w:style>
  <w:style w:type="character" w:styleId="Mentionnonrsolue">
    <w:name w:val="Unresolved Mention"/>
    <w:basedOn w:val="Policepardfaut"/>
    <w:uiPriority w:val="99"/>
    <w:semiHidden/>
    <w:unhideWhenUsed/>
    <w:rsid w:val="00A31515"/>
    <w:rPr>
      <w:color w:val="605E5C"/>
      <w:shd w:val="clear" w:color="auto" w:fill="E1DFDD"/>
    </w:rPr>
  </w:style>
  <w:style w:type="paragraph" w:styleId="Paragraphedeliste">
    <w:name w:val="List Paragraph"/>
    <w:basedOn w:val="Normal"/>
    <w:uiPriority w:val="34"/>
    <w:qFormat/>
    <w:rsid w:val="00A3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282">
      <w:bodyDiv w:val="1"/>
      <w:marLeft w:val="0"/>
      <w:marRight w:val="0"/>
      <w:marTop w:val="0"/>
      <w:marBottom w:val="0"/>
      <w:divBdr>
        <w:top w:val="none" w:sz="0" w:space="0" w:color="auto"/>
        <w:left w:val="none" w:sz="0" w:space="0" w:color="auto"/>
        <w:bottom w:val="none" w:sz="0" w:space="0" w:color="auto"/>
        <w:right w:val="none" w:sz="0" w:space="0" w:color="auto"/>
      </w:divBdr>
    </w:div>
    <w:div w:id="586502548">
      <w:bodyDiv w:val="1"/>
      <w:marLeft w:val="0"/>
      <w:marRight w:val="0"/>
      <w:marTop w:val="0"/>
      <w:marBottom w:val="0"/>
      <w:divBdr>
        <w:top w:val="none" w:sz="0" w:space="0" w:color="auto"/>
        <w:left w:val="none" w:sz="0" w:space="0" w:color="auto"/>
        <w:bottom w:val="none" w:sz="0" w:space="0" w:color="auto"/>
        <w:right w:val="none" w:sz="0" w:space="0" w:color="auto"/>
      </w:divBdr>
      <w:divsChild>
        <w:div w:id="2110731241">
          <w:marLeft w:val="0"/>
          <w:marRight w:val="0"/>
          <w:marTop w:val="0"/>
          <w:marBottom w:val="0"/>
          <w:divBdr>
            <w:top w:val="single" w:sz="2" w:space="0" w:color="auto"/>
            <w:left w:val="single" w:sz="2" w:space="0" w:color="auto"/>
            <w:bottom w:val="single" w:sz="6" w:space="0" w:color="auto"/>
            <w:right w:val="single" w:sz="2" w:space="0" w:color="auto"/>
          </w:divBdr>
          <w:divsChild>
            <w:div w:id="180665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74771">
                  <w:marLeft w:val="0"/>
                  <w:marRight w:val="0"/>
                  <w:marTop w:val="0"/>
                  <w:marBottom w:val="0"/>
                  <w:divBdr>
                    <w:top w:val="single" w:sz="2" w:space="0" w:color="D9D9E3"/>
                    <w:left w:val="single" w:sz="2" w:space="0" w:color="D9D9E3"/>
                    <w:bottom w:val="single" w:sz="2" w:space="0" w:color="D9D9E3"/>
                    <w:right w:val="single" w:sz="2" w:space="0" w:color="D9D9E3"/>
                  </w:divBdr>
                  <w:divsChild>
                    <w:div w:id="68045490">
                      <w:marLeft w:val="0"/>
                      <w:marRight w:val="0"/>
                      <w:marTop w:val="0"/>
                      <w:marBottom w:val="0"/>
                      <w:divBdr>
                        <w:top w:val="single" w:sz="2" w:space="0" w:color="D9D9E3"/>
                        <w:left w:val="single" w:sz="2" w:space="0" w:color="D9D9E3"/>
                        <w:bottom w:val="single" w:sz="2" w:space="0" w:color="D9D9E3"/>
                        <w:right w:val="single" w:sz="2" w:space="0" w:color="D9D9E3"/>
                      </w:divBdr>
                      <w:divsChild>
                        <w:div w:id="543249384">
                          <w:marLeft w:val="0"/>
                          <w:marRight w:val="0"/>
                          <w:marTop w:val="0"/>
                          <w:marBottom w:val="0"/>
                          <w:divBdr>
                            <w:top w:val="single" w:sz="2" w:space="0" w:color="D9D9E3"/>
                            <w:left w:val="single" w:sz="2" w:space="0" w:color="D9D9E3"/>
                            <w:bottom w:val="single" w:sz="2" w:space="0" w:color="D9D9E3"/>
                            <w:right w:val="single" w:sz="2" w:space="0" w:color="D9D9E3"/>
                          </w:divBdr>
                          <w:divsChild>
                            <w:div w:id="1663697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cs.org/doi/10.1021/acssensors.0c01697" TargetMode="External"/><Relationship Id="rId11" Type="http://schemas.openxmlformats.org/officeDocument/2006/relationships/customXml" Target="../customXml/item3.xml"/><Relationship Id="rId5" Type="http://schemas.openxmlformats.org/officeDocument/2006/relationships/hyperlink" Target="https://www.mdpi.com/2306-5354/5/3/51"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D297F6450D1488F4A9195AC3C2C26" ma:contentTypeVersion="9" ma:contentTypeDescription="Crée un document." ma:contentTypeScope="" ma:versionID="d254ef0bb6ab03c0ac4770ad173a9340">
  <xsd:schema xmlns:xsd="http://www.w3.org/2001/XMLSchema" xmlns:xs="http://www.w3.org/2001/XMLSchema" xmlns:p="http://schemas.microsoft.com/office/2006/metadata/properties" xmlns:ns2="1067841d-428a-434c-8d98-4cc88b65cff9" xmlns:ns3="cf696298-966b-42f5-a924-3b9f395e56a9" targetNamespace="http://schemas.microsoft.com/office/2006/metadata/properties" ma:root="true" ma:fieldsID="d3fb0b6bb70d46f8b5b92cb8c191387e" ns2:_="" ns3:_="">
    <xsd:import namespace="1067841d-428a-434c-8d98-4cc88b65cff9"/>
    <xsd:import namespace="cf696298-966b-42f5-a924-3b9f395e56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67841d-428a-434c-8d98-4cc88b65c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a574ef16-3a30-4beb-bd52-58ad4342100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696298-966b-42f5-a924-3b9f395e56a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922939e-b141-4388-8b20-402a25291320}" ma:internalName="TaxCatchAll" ma:showField="CatchAllData" ma:web="cf696298-966b-42f5-a924-3b9f395e56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67841d-428a-434c-8d98-4cc88b65cff9">
      <Terms xmlns="http://schemas.microsoft.com/office/infopath/2007/PartnerControls"/>
    </lcf76f155ced4ddcb4097134ff3c332f>
    <TaxCatchAll xmlns="cf696298-966b-42f5-a924-3b9f395e56a9" xsi:nil="true"/>
  </documentManagement>
</p:properties>
</file>

<file path=customXml/itemProps1.xml><?xml version="1.0" encoding="utf-8"?>
<ds:datastoreItem xmlns:ds="http://schemas.openxmlformats.org/officeDocument/2006/customXml" ds:itemID="{BC1BED05-A971-42A7-9098-BBBB1C6CF39E}"/>
</file>

<file path=customXml/itemProps2.xml><?xml version="1.0" encoding="utf-8"?>
<ds:datastoreItem xmlns:ds="http://schemas.openxmlformats.org/officeDocument/2006/customXml" ds:itemID="{DFE7CCB7-7BAD-47A0-BCDD-64C0757B13D7}"/>
</file>

<file path=customXml/itemProps3.xml><?xml version="1.0" encoding="utf-8"?>
<ds:datastoreItem xmlns:ds="http://schemas.openxmlformats.org/officeDocument/2006/customXml" ds:itemID="{9098AB8D-B126-431F-A0E0-467A4A32F0D8}"/>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2111</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ELAMRI</dc:creator>
  <cp:keywords/>
  <dc:description/>
  <cp:lastModifiedBy>Mohamed ELAMRI</cp:lastModifiedBy>
  <cp:revision>1</cp:revision>
  <dcterms:created xsi:type="dcterms:W3CDTF">2023-03-14T19:30:00Z</dcterms:created>
  <dcterms:modified xsi:type="dcterms:W3CDTF">2023-03-14T19:35:00Z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0x010100BA9D297F6450D1488F4A9195AC3C2C26</vt:lpwstr>
  </property>
</Properties>
</file>