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07" w:rsidRPr="003F30B5" w:rsidRDefault="00B41F8B" w:rsidP="009F7407">
      <w:pPr>
        <w:pStyle w:val="berschrift1"/>
        <w:rPr>
          <w:lang w:val="en-US"/>
        </w:rPr>
      </w:pPr>
      <w:r>
        <w:rPr>
          <w:lang w:val="en-US"/>
        </w:rPr>
        <w:t>Glossary</w:t>
      </w:r>
    </w:p>
    <w:p w:rsidR="009F7407" w:rsidRPr="00B41F8B" w:rsidRDefault="009F7407" w:rsidP="009F7407">
      <w:pPr>
        <w:rPr>
          <w:rStyle w:val="berschrift2Zchn"/>
          <w:szCs w:val="22"/>
          <w:lang w:val="en-US"/>
        </w:rPr>
      </w:pPr>
      <w:r w:rsidRPr="003F30B5">
        <w:rPr>
          <w:sz w:val="20"/>
          <w:lang w:val="en-US"/>
        </w:rPr>
        <w:t xml:space="preserve">This document </w:t>
      </w:r>
      <w:r w:rsidR="00B41F8B">
        <w:rPr>
          <w:sz w:val="20"/>
          <w:lang w:val="en-US"/>
        </w:rPr>
        <w:t xml:space="preserve">describes frequently used technical expressions and legal terms ordered by importance.  </w:t>
      </w:r>
    </w:p>
    <w:p w:rsidR="00B41F8B" w:rsidRPr="000B658E" w:rsidRDefault="00B41F8B" w:rsidP="009F7407">
      <w:pPr>
        <w:rPr>
          <w:lang w:val="en-US"/>
        </w:rPr>
      </w:pPr>
    </w:p>
    <w:p w:rsidR="000B658E" w:rsidRDefault="00B41F8B" w:rsidP="00B41F8B">
      <w:pPr>
        <w:pStyle w:val="berschrift2"/>
        <w:rPr>
          <w:lang w:val="en-US"/>
        </w:rPr>
      </w:pPr>
      <w:r>
        <w:t>German legal terms</w:t>
      </w:r>
      <w:r w:rsidR="000B658E">
        <w:t xml:space="preserve"> </w:t>
      </w:r>
    </w:p>
    <w:p w:rsidR="000B658E" w:rsidRDefault="000B658E" w:rsidP="000B658E">
      <w:pPr>
        <w:rPr>
          <w:lang w:val="en-US"/>
        </w:rPr>
      </w:pPr>
      <w:bookmarkStart w:id="0" w:name="_GoBack"/>
      <w:bookmarkEnd w:id="0"/>
    </w:p>
    <w:tbl>
      <w:tblPr>
        <w:tblStyle w:val="HelleListe-Akzent3"/>
        <w:tblW w:w="0" w:type="auto"/>
        <w:tblInd w:w="851" w:type="dxa"/>
        <w:tblLook w:val="0620" w:firstRow="1" w:lastRow="0" w:firstColumn="0" w:lastColumn="0" w:noHBand="1" w:noVBand="1"/>
      </w:tblPr>
      <w:tblGrid>
        <w:gridCol w:w="3109"/>
        <w:gridCol w:w="4252"/>
      </w:tblGrid>
      <w:tr w:rsidR="000B658E" w:rsidTr="000B6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9" w:type="dxa"/>
          </w:tcPr>
          <w:p w:rsidR="000B658E" w:rsidRPr="000B658E" w:rsidRDefault="000B658E" w:rsidP="000B658E">
            <w:pPr>
              <w:rPr>
                <w:sz w:val="24"/>
              </w:rPr>
            </w:pPr>
            <w:r w:rsidRPr="000B658E">
              <w:rPr>
                <w:sz w:val="24"/>
              </w:rPr>
              <w:t>Expression</w:t>
            </w:r>
          </w:p>
        </w:tc>
        <w:tc>
          <w:tcPr>
            <w:tcW w:w="4252" w:type="dxa"/>
          </w:tcPr>
          <w:p w:rsidR="000B658E" w:rsidRPr="000B658E" w:rsidRDefault="000B658E" w:rsidP="000B658E">
            <w:pPr>
              <w:rPr>
                <w:sz w:val="24"/>
              </w:rPr>
            </w:pPr>
            <w:r w:rsidRPr="000B658E">
              <w:rPr>
                <w:sz w:val="24"/>
              </w:rPr>
              <w:t>Explanation</w:t>
            </w:r>
          </w:p>
        </w:tc>
      </w:tr>
      <w:tr w:rsidR="000B658E" w:rsidRPr="009A78CB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  <w:outlineLvl w:val="2"/>
            </w:pPr>
            <w:r>
              <w:t>Bundestag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D8425D">
              <w:rPr>
                <w:lang w:val="en-US"/>
              </w:rPr>
              <w:t>The German parliament is called Bundestag.</w:t>
            </w:r>
          </w:p>
        </w:tc>
      </w:tr>
      <w:tr w:rsidR="000B658E" w:rsidRPr="009A78CB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  <w:outlineLvl w:val="2"/>
            </w:pPr>
            <w:r>
              <w:t>Erststimme</w:t>
            </w:r>
            <w:r>
              <w:br/>
              <w:t xml:space="preserve">| </w:t>
            </w:r>
            <w:proofErr w:type="spellStart"/>
            <w:r>
              <w:t>pl.</w:t>
            </w:r>
            <w:proofErr w:type="spellEnd"/>
            <w:r>
              <w:t xml:space="preserve"> Erststimmen</w:t>
            </w:r>
          </w:p>
        </w:tc>
        <w:tc>
          <w:tcPr>
            <w:tcW w:w="4252" w:type="dxa"/>
          </w:tcPr>
          <w:p w:rsidR="000B658E" w:rsidRPr="00B41F8B" w:rsidRDefault="000B658E" w:rsidP="000B658E">
            <w:pPr>
              <w:rPr>
                <w:lang w:val="en-US"/>
              </w:rPr>
            </w:pPr>
            <w:r w:rsidRPr="00B41F8B">
              <w:rPr>
                <w:lang w:val="en-US"/>
              </w:rPr>
              <w:t>Each German is allowed t</w:t>
            </w:r>
            <w:r>
              <w:rPr>
                <w:lang w:val="en-US"/>
              </w:rPr>
              <w:t>w</w:t>
            </w:r>
            <w:r w:rsidRPr="00B41F8B">
              <w:rPr>
                <w:lang w:val="en-US"/>
              </w:rPr>
              <w:t xml:space="preserve">o votes. </w:t>
            </w:r>
            <w:r>
              <w:rPr>
                <w:lang w:val="en-US"/>
              </w:rPr>
              <w:t xml:space="preserve">One of them is dedicated to a certain person and is called </w:t>
            </w:r>
            <w:proofErr w:type="spellStart"/>
            <w:r>
              <w:rPr>
                <w:lang w:val="en-US"/>
              </w:rPr>
              <w:t>Erststimme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658E" w:rsidRPr="009A78CB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  <w:outlineLvl w:val="2"/>
            </w:pPr>
            <w:r>
              <w:t xml:space="preserve">Zweitstimme </w:t>
            </w:r>
            <w:r>
              <w:br/>
              <w:t xml:space="preserve">| </w:t>
            </w:r>
            <w:proofErr w:type="spellStart"/>
            <w:r>
              <w:t>pl.</w:t>
            </w:r>
            <w:proofErr w:type="spellEnd"/>
            <w:r>
              <w:t xml:space="preserve"> Zweitstimmen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B41F8B">
              <w:rPr>
                <w:lang w:val="en-US"/>
              </w:rPr>
              <w:t>Each German is allowed t</w:t>
            </w:r>
            <w:r>
              <w:rPr>
                <w:lang w:val="en-US"/>
              </w:rPr>
              <w:t>w</w:t>
            </w:r>
            <w:r w:rsidRPr="00B41F8B">
              <w:rPr>
                <w:lang w:val="en-US"/>
              </w:rPr>
              <w:t xml:space="preserve">o votes. </w:t>
            </w:r>
            <w:r>
              <w:rPr>
                <w:lang w:val="en-US"/>
              </w:rPr>
              <w:t xml:space="preserve">One of them is dedicated to a certain party and is called </w:t>
            </w:r>
            <w:proofErr w:type="spellStart"/>
            <w:r>
              <w:rPr>
                <w:lang w:val="en-US"/>
              </w:rPr>
              <w:t>Zweitstimme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B658E" w:rsidRPr="009A78CB" w:rsidTr="000B658E">
        <w:tc>
          <w:tcPr>
            <w:tcW w:w="3109" w:type="dxa"/>
          </w:tcPr>
          <w:p w:rsidR="000B658E" w:rsidRDefault="000B658E" w:rsidP="000B658E">
            <w:pPr>
              <w:pStyle w:val="berschrift3"/>
              <w:outlineLvl w:val="2"/>
            </w:pPr>
            <w:r>
              <w:t>Direktmandat</w:t>
            </w:r>
            <w:r>
              <w:br/>
              <w:t>| Direktmandate</w:t>
            </w:r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 w:rsidRPr="00D8425D">
              <w:rPr>
                <w:lang w:val="en-US"/>
              </w:rPr>
              <w:t xml:space="preserve">In every voting district people can sign up as persons, who can be voted via </w:t>
            </w:r>
            <w:proofErr w:type="spellStart"/>
            <w:r w:rsidRPr="00D8425D">
              <w:rPr>
                <w:lang w:val="en-US"/>
              </w:rPr>
              <w:t>Erststimme</w:t>
            </w:r>
            <w:proofErr w:type="spellEnd"/>
            <w:r w:rsidRPr="00D8425D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individual receiving the most votes is guaranteed a seat in parliament. Becoming a member of parliament this way is called </w:t>
            </w:r>
            <w:proofErr w:type="spellStart"/>
            <w:r>
              <w:rPr>
                <w:lang w:val="en-US"/>
              </w:rPr>
              <w:t>Direktmandat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0B658E" w:rsidRPr="00D8425D" w:rsidTr="000B658E">
        <w:tc>
          <w:tcPr>
            <w:tcW w:w="3109" w:type="dxa"/>
          </w:tcPr>
          <w:p w:rsidR="000B658E" w:rsidRPr="00D8425D" w:rsidRDefault="000B658E" w:rsidP="000B658E">
            <w:pPr>
              <w:pStyle w:val="berschrift3"/>
              <w:outlineLvl w:val="2"/>
              <w:rPr>
                <w:lang w:val="en-US"/>
              </w:rPr>
            </w:pPr>
            <w:proofErr w:type="spellStart"/>
            <w:r w:rsidRPr="00D8425D">
              <w:rPr>
                <w:lang w:val="en-US"/>
              </w:rPr>
              <w:t>Überhangmandat</w:t>
            </w:r>
            <w:proofErr w:type="spellEnd"/>
            <w:r w:rsidRPr="00D8425D">
              <w:rPr>
                <w:lang w:val="en-US"/>
              </w:rPr>
              <w:br/>
              <w:t xml:space="preserve">| pl. </w:t>
            </w:r>
            <w:proofErr w:type="spellStart"/>
            <w:r w:rsidRPr="00D8425D">
              <w:rPr>
                <w:lang w:val="en-US"/>
              </w:rPr>
              <w:t>Überhandmandate</w:t>
            </w:r>
            <w:proofErr w:type="spellEnd"/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Direktmandate</w:t>
            </w:r>
            <w:proofErr w:type="spellEnd"/>
            <w:r>
              <w:rPr>
                <w:lang w:val="en-US"/>
              </w:rPr>
              <w:t xml:space="preserve"> can be won by persons who are party affiliated, it may occur that a party gains more seats in parliament via </w:t>
            </w:r>
            <w:proofErr w:type="spellStart"/>
            <w:r>
              <w:rPr>
                <w:lang w:val="en-US"/>
              </w:rPr>
              <w:t>Erststimme</w:t>
            </w:r>
            <w:proofErr w:type="spellEnd"/>
            <w:r>
              <w:rPr>
                <w:lang w:val="en-US"/>
              </w:rPr>
              <w:t xml:space="preserve"> than it had gotten via </w:t>
            </w:r>
            <w:proofErr w:type="spellStart"/>
            <w:r>
              <w:rPr>
                <w:lang w:val="en-US"/>
              </w:rPr>
              <w:t>Zweitstimme</w:t>
            </w:r>
            <w:proofErr w:type="spellEnd"/>
            <w:r>
              <w:rPr>
                <w:lang w:val="en-US"/>
              </w:rPr>
              <w:t xml:space="preserve">. This difference is called </w:t>
            </w:r>
            <w:proofErr w:type="spellStart"/>
            <w:r>
              <w:rPr>
                <w:lang w:val="en-US"/>
              </w:rPr>
              <w:t>Überhangmandate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0B658E" w:rsidRPr="009A78CB" w:rsidTr="000B658E">
        <w:tc>
          <w:tcPr>
            <w:tcW w:w="3109" w:type="dxa"/>
          </w:tcPr>
          <w:p w:rsidR="000B658E" w:rsidRPr="00D8425D" w:rsidRDefault="000B658E" w:rsidP="000B658E">
            <w:pPr>
              <w:pStyle w:val="berschrift3"/>
              <w:outlineLvl w:val="2"/>
              <w:rPr>
                <w:lang w:val="en-US"/>
              </w:rPr>
            </w:pPr>
            <w:proofErr w:type="spellStart"/>
            <w:r w:rsidRPr="00D8425D">
              <w:rPr>
                <w:lang w:val="en-US"/>
              </w:rPr>
              <w:t>Ausgleichsmandat</w:t>
            </w:r>
            <w:proofErr w:type="spellEnd"/>
            <w:r w:rsidRPr="00D8425D">
              <w:rPr>
                <w:lang w:val="en-US"/>
              </w:rPr>
              <w:br/>
              <w:t xml:space="preserve">| pl. </w:t>
            </w:r>
            <w:proofErr w:type="spellStart"/>
            <w:r w:rsidRPr="00D8425D">
              <w:rPr>
                <w:lang w:val="en-US"/>
              </w:rPr>
              <w:t>Ausgleichsmandate</w:t>
            </w:r>
            <w:proofErr w:type="spellEnd"/>
          </w:p>
        </w:tc>
        <w:tc>
          <w:tcPr>
            <w:tcW w:w="4252" w:type="dxa"/>
          </w:tcPr>
          <w:p w:rsidR="000B658E" w:rsidRPr="00D8425D" w:rsidRDefault="000B658E" w:rsidP="000B658E">
            <w:pPr>
              <w:rPr>
                <w:lang w:val="en-US"/>
              </w:rPr>
            </w:pPr>
            <w:r>
              <w:rPr>
                <w:lang w:val="en-US"/>
              </w:rPr>
              <w:t xml:space="preserve">To soften the effect of </w:t>
            </w:r>
            <w:proofErr w:type="spellStart"/>
            <w:r>
              <w:rPr>
                <w:lang w:val="en-US"/>
              </w:rPr>
              <w:t>Überhangmandate</w:t>
            </w:r>
            <w:proofErr w:type="spellEnd"/>
            <w:r>
              <w:rPr>
                <w:lang w:val="en-US"/>
              </w:rPr>
              <w:t xml:space="preserve">, the seats in parliament are incremented until every </w:t>
            </w:r>
            <w:proofErr w:type="spellStart"/>
            <w:r>
              <w:rPr>
                <w:lang w:val="en-US"/>
              </w:rPr>
              <w:t>Direktmandat</w:t>
            </w:r>
            <w:proofErr w:type="spellEnd"/>
            <w:r>
              <w:rPr>
                <w:lang w:val="en-US"/>
              </w:rPr>
              <w:t xml:space="preserve"> has its guaranteed seat plus every party owns so many seats like they gained via </w:t>
            </w:r>
            <w:proofErr w:type="spellStart"/>
            <w:r>
              <w:rPr>
                <w:lang w:val="en-US"/>
              </w:rPr>
              <w:t>Zweitstimme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:rsidR="00B41F8B" w:rsidRPr="000B658E" w:rsidRDefault="00B41F8B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Default="000B658E" w:rsidP="000B658E">
      <w:pPr>
        <w:rPr>
          <w:lang w:val="en-US"/>
        </w:rPr>
      </w:pPr>
    </w:p>
    <w:p w:rsidR="000B658E" w:rsidRPr="000B658E" w:rsidRDefault="000B658E" w:rsidP="000B658E">
      <w:pPr>
        <w:pStyle w:val="berschrift2"/>
        <w:rPr>
          <w:lang w:val="en-US"/>
        </w:rPr>
      </w:pPr>
      <w:r>
        <w:rPr>
          <w:lang w:val="en-US"/>
        </w:rPr>
        <w:lastRenderedPageBreak/>
        <w:t>technical terms</w:t>
      </w:r>
    </w:p>
    <w:p w:rsidR="00607A13" w:rsidRDefault="00607A13" w:rsidP="00607A13">
      <w:pPr>
        <w:rPr>
          <w:lang w:val="en-US"/>
        </w:rPr>
      </w:pPr>
    </w:p>
    <w:tbl>
      <w:tblPr>
        <w:tblStyle w:val="HelleListe-Akzent3"/>
        <w:tblW w:w="0" w:type="auto"/>
        <w:jc w:val="center"/>
        <w:tblLook w:val="0620" w:firstRow="1" w:lastRow="0" w:firstColumn="0" w:lastColumn="0" w:noHBand="1" w:noVBand="1"/>
      </w:tblPr>
      <w:tblGrid>
        <w:gridCol w:w="2268"/>
        <w:gridCol w:w="5093"/>
      </w:tblGrid>
      <w:tr w:rsidR="000C3B19" w:rsidTr="002C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sz w:val="24"/>
              </w:rPr>
            </w:pPr>
            <w:r w:rsidRPr="000C3B19">
              <w:rPr>
                <w:sz w:val="24"/>
              </w:rPr>
              <w:t>Term</w:t>
            </w:r>
          </w:p>
        </w:tc>
        <w:tc>
          <w:tcPr>
            <w:tcW w:w="5093" w:type="dxa"/>
          </w:tcPr>
          <w:p w:rsidR="000C3B19" w:rsidRDefault="000C3B19">
            <w:r w:rsidRPr="000C3B19">
              <w:rPr>
                <w:sz w:val="24"/>
              </w:rPr>
              <w:t>Explanation</w:t>
            </w:r>
          </w:p>
        </w:tc>
      </w:tr>
      <w:tr w:rsid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 w:rsidP="000C3B19">
            <w:pPr>
              <w:rPr>
                <w:color w:val="1F4E79" w:themeColor="accent1" w:themeShade="80"/>
              </w:rPr>
            </w:pPr>
            <w:proofErr w:type="spellStart"/>
            <w:r w:rsidRPr="000C3B19">
              <w:rPr>
                <w:color w:val="1F4E79" w:themeColor="accent1" w:themeShade="80"/>
              </w:rPr>
              <w:t>Scalability</w:t>
            </w:r>
            <w:proofErr w:type="spellEnd"/>
          </w:p>
        </w:tc>
        <w:tc>
          <w:tcPr>
            <w:tcW w:w="5093" w:type="dxa"/>
          </w:tcPr>
          <w:p w:rsidR="000C3B19" w:rsidRDefault="000C3B19">
            <w:r>
              <w:t xml:space="preserve">Handling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Users</w:t>
            </w:r>
          </w:p>
        </w:tc>
      </w:tr>
      <w:tr w:rsid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proofErr w:type="spellStart"/>
            <w:r w:rsidRPr="000C3B19">
              <w:rPr>
                <w:color w:val="1F4E79" w:themeColor="accent1" w:themeShade="80"/>
              </w:rPr>
              <w:t>Robustness</w:t>
            </w:r>
            <w:proofErr w:type="spellEnd"/>
          </w:p>
        </w:tc>
        <w:tc>
          <w:tcPr>
            <w:tcW w:w="5093" w:type="dxa"/>
          </w:tcPr>
          <w:p w:rsidR="000C3B19" w:rsidRDefault="000C3B19" w:rsidP="000C3B19">
            <w:proofErr w:type="spellStart"/>
            <w:r>
              <w:t>Avoiding</w:t>
            </w:r>
            <w:proofErr w:type="spellEnd"/>
            <w:r>
              <w:t xml:space="preserve"> </w:t>
            </w:r>
            <w:proofErr w:type="spellStart"/>
            <w:r>
              <w:t>crashes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runtime</w:t>
            </w:r>
            <w:proofErr w:type="spellEnd"/>
          </w:p>
        </w:tc>
      </w:tr>
      <w:tr w:rsid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r w:rsidRPr="000C3B19">
              <w:rPr>
                <w:color w:val="1F4E79" w:themeColor="accent1" w:themeShade="80"/>
              </w:rPr>
              <w:t>Security</w:t>
            </w:r>
          </w:p>
        </w:tc>
        <w:tc>
          <w:tcPr>
            <w:tcW w:w="5093" w:type="dxa"/>
          </w:tcPr>
          <w:p w:rsidR="000C3B19" w:rsidRDefault="000C3B19"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manipulations</w:t>
            </w:r>
            <w:proofErr w:type="spellEnd"/>
          </w:p>
        </w:tc>
      </w:tr>
      <w:tr w:rsid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proofErr w:type="spellStart"/>
            <w:r w:rsidRPr="000C3B19">
              <w:rPr>
                <w:color w:val="1F4E79" w:themeColor="accent1" w:themeShade="80"/>
              </w:rPr>
              <w:t>Safety</w:t>
            </w:r>
            <w:proofErr w:type="spellEnd"/>
          </w:p>
        </w:tc>
        <w:tc>
          <w:tcPr>
            <w:tcW w:w="5093" w:type="dxa"/>
          </w:tcPr>
          <w:p w:rsidR="000C3B19" w:rsidRDefault="000C3B19"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</w:p>
        </w:tc>
      </w:tr>
      <w:tr w:rsidR="000C3B19" w:rsidRP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r w:rsidRPr="000C3B19">
              <w:rPr>
                <w:color w:val="1F4E79" w:themeColor="accent1" w:themeShade="80"/>
              </w:rPr>
              <w:t>Privacy</w:t>
            </w:r>
          </w:p>
        </w:tc>
        <w:tc>
          <w:tcPr>
            <w:tcW w:w="5093" w:type="dxa"/>
          </w:tcPr>
          <w:p w:rsidR="000C3B19" w:rsidRPr="000C3B19" w:rsidRDefault="000C3B19">
            <w:pPr>
              <w:rPr>
                <w:lang w:val="en-US"/>
              </w:rPr>
            </w:pPr>
            <w:r w:rsidRPr="000C3B19">
              <w:rPr>
                <w:lang w:val="en-US"/>
              </w:rPr>
              <w:t>No relation of voters and their single votes in this context</w:t>
            </w:r>
          </w:p>
        </w:tc>
      </w:tr>
      <w:tr w:rsidR="000C3B19" w:rsidRP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proofErr w:type="spellStart"/>
            <w:r w:rsidRPr="000C3B19">
              <w:rPr>
                <w:color w:val="1F4E79" w:themeColor="accent1" w:themeShade="80"/>
              </w:rPr>
              <w:t>Eastereggs</w:t>
            </w:r>
            <w:proofErr w:type="spellEnd"/>
          </w:p>
        </w:tc>
        <w:tc>
          <w:tcPr>
            <w:tcW w:w="5093" w:type="dxa"/>
          </w:tcPr>
          <w:p w:rsidR="000C3B19" w:rsidRPr="000C3B19" w:rsidRDefault="000C3B19">
            <w:pPr>
              <w:rPr>
                <w:lang w:val="en-US"/>
              </w:rPr>
            </w:pPr>
            <w:r w:rsidRPr="000C3B19">
              <w:rPr>
                <w:lang w:val="en-US"/>
              </w:rPr>
              <w:t>Funny applications that can be activated by special interactions</w:t>
            </w:r>
          </w:p>
        </w:tc>
      </w:tr>
      <w:tr w:rsidR="000C3B19" w:rsidTr="002C4CBB">
        <w:trPr>
          <w:jc w:val="center"/>
        </w:trPr>
        <w:tc>
          <w:tcPr>
            <w:tcW w:w="2268" w:type="dxa"/>
          </w:tcPr>
          <w:p w:rsidR="000C3B19" w:rsidRPr="000C3B19" w:rsidRDefault="000C3B19">
            <w:pPr>
              <w:rPr>
                <w:color w:val="1F4E79" w:themeColor="accent1" w:themeShade="80"/>
              </w:rPr>
            </w:pPr>
            <w:r w:rsidRPr="000C3B19">
              <w:rPr>
                <w:color w:val="1F4E79" w:themeColor="accent1" w:themeShade="80"/>
              </w:rPr>
              <w:t>Benchmarking</w:t>
            </w:r>
          </w:p>
        </w:tc>
        <w:tc>
          <w:tcPr>
            <w:tcW w:w="5093" w:type="dxa"/>
          </w:tcPr>
          <w:p w:rsidR="000C3B19" w:rsidRDefault="000C3B19">
            <w:r>
              <w:t xml:space="preserve">Performance </w:t>
            </w:r>
            <w:proofErr w:type="spellStart"/>
            <w:r>
              <w:t>test</w:t>
            </w:r>
            <w:proofErr w:type="spellEnd"/>
          </w:p>
        </w:tc>
      </w:tr>
    </w:tbl>
    <w:p w:rsidR="00F276D3" w:rsidRDefault="00F276D3"/>
    <w:sectPr w:rsidR="00F276D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AC" w:rsidRDefault="000271AC" w:rsidP="009F7407">
      <w:pPr>
        <w:spacing w:after="0" w:line="240" w:lineRule="auto"/>
      </w:pPr>
      <w:r>
        <w:separator/>
      </w:r>
    </w:p>
  </w:endnote>
  <w:endnote w:type="continuationSeparator" w:id="0">
    <w:p w:rsidR="000271AC" w:rsidRDefault="000271AC" w:rsidP="009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AC" w:rsidRDefault="000271AC" w:rsidP="009F7407">
      <w:pPr>
        <w:spacing w:after="0" w:line="240" w:lineRule="auto"/>
      </w:pPr>
      <w:r>
        <w:separator/>
      </w:r>
    </w:p>
  </w:footnote>
  <w:footnote w:type="continuationSeparator" w:id="0">
    <w:p w:rsidR="000271AC" w:rsidRDefault="000271AC" w:rsidP="009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07" w:rsidRPr="009F7407" w:rsidRDefault="00B41F8B" w:rsidP="009F7407">
    <w:pPr>
      <w:pStyle w:val="Kopfzeile"/>
      <w:jc w:val="right"/>
      <w:rPr>
        <w:color w:val="FFFFFF" w:themeColor="background1"/>
      </w:rPr>
    </w:pPr>
    <w:r>
      <w:rPr>
        <w:color w:val="FFFFFF" w:themeColor="background1"/>
        <w:highlight w:val="darkRed"/>
      </w:rPr>
      <w:t>Homework3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7"/>
    <w:rsid w:val="000271AC"/>
    <w:rsid w:val="000B658E"/>
    <w:rsid w:val="000C3B19"/>
    <w:rsid w:val="002C4CBB"/>
    <w:rsid w:val="00607A13"/>
    <w:rsid w:val="009563F5"/>
    <w:rsid w:val="009A78CB"/>
    <w:rsid w:val="009F7407"/>
    <w:rsid w:val="00AC3C7F"/>
    <w:rsid w:val="00B41F8B"/>
    <w:rsid w:val="00BB5343"/>
    <w:rsid w:val="00D8425D"/>
    <w:rsid w:val="00F276D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E6B2A-81C3-4153-A88C-303BE1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407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74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4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40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407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407"/>
  </w:style>
  <w:style w:type="paragraph" w:styleId="Fuzeile">
    <w:name w:val="footer"/>
    <w:basedOn w:val="Standard"/>
    <w:link w:val="Fu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407"/>
  </w:style>
  <w:style w:type="table" w:styleId="HelleListe-Akzent3">
    <w:name w:val="Light List Accent 3"/>
    <w:basedOn w:val="NormaleTabelle"/>
    <w:uiPriority w:val="61"/>
    <w:rsid w:val="00B41F8B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KeinLeerraum">
    <w:name w:val="No Spacing"/>
    <w:uiPriority w:val="1"/>
    <w:qFormat/>
    <w:rsid w:val="000B65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B6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D069C-0165-4D7C-9EBB-30085AA5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5</cp:revision>
  <dcterms:created xsi:type="dcterms:W3CDTF">2015-12-16T17:57:00Z</dcterms:created>
  <dcterms:modified xsi:type="dcterms:W3CDTF">2016-01-02T20:13:00Z</dcterms:modified>
</cp:coreProperties>
</file>