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</w:pPr>
      <w:r>
        <w:rPr>
          <w:rFonts w:ascii="Fraunces" w:cs="Fraunces" w:eastAsia="Fraunces" w:hAnsi="Fraunces"/>
          <w:b/>
          <w:bCs/>
          <w:color w:val="C8A96B"/>
          <w:sz w:val="30"/>
          <w:szCs w:val="30"/>
        </w:rPr>
        <w:t xml:space="preserve">TMK Performances</w:t>
      </w:r>
    </w:p>
    <w:p>
      <w:pPr>
        <w:spacing w:after="200"/>
      </w:pPr>
      <w:r>
        <w:rPr>
          <w:rFonts w:ascii="Fraunces" w:cs="Fraunces" w:eastAsia="Fraunces" w:hAnsi="Fraunces"/>
          <w:b/>
          <w:bCs/>
          <w:color w:val="0D2B56"/>
          <w:sz w:val="52"/>
          <w:szCs w:val="52"/>
        </w:rPr>
        <w:t xml:space="preserve">Pratique professionnelle du gestionnaire retraite</w:t>
      </w:r>
    </w:p>
    <w:p>
      <w:pPr>
        <w:pBdr>
          <w:bottom w:val="single" w:color="C8A96B" w:sz="12" w:space="8"/>
        </w:pBdr>
        <w:spacing w:after="360"/>
      </w:pPr>
      <w:r>
        <w:rPr>
          <w:rFonts w:ascii="Fraunces" w:cs="Fraunces" w:eastAsia="Fraunces" w:hAnsi="Fraunces"/>
          <w:color w:val="0F4C81"/>
          <w:sz w:val="34"/>
          <w:szCs w:val="34"/>
        </w:rPr>
        <w:t xml:space="preserve">Journée 3 — Carrières complexes et sources multiples</w:t>
      </w:r>
    </w:p>
    <w:p>
      <w:pPr>
        <w:spacing w:after="120"/>
      </w:pPr>
      <w:r>
        <w:rPr>
          <w:rFonts w:ascii="Nunito" w:cs="Nunito" w:eastAsia="Nunito" w:hAnsi="Nunito"/>
          <w:b/>
          <w:bCs/>
          <w:color w:val="0D2B56"/>
          <w:sz w:val="30"/>
          <w:szCs w:val="30"/>
        </w:rPr>
        <w:t xml:space="preserve">Book stagiaire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Gestionnaire en assurances — spécialité retraite / santé · Groupe TESSI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Bloc 2 · Module « La pratique professionnelle du gestionnaire retraite » (35 h) · Durée de la journée : 6 h 30 de travail effectif</w:t>
      </w:r>
    </w:p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EDEC" w:sz="4"/>
              <w:left w:val="single" w:color="B3261E" w:sz="24"/>
              <w:bottom w:val="single" w:color="FBEDEC" w:sz="4"/>
              <w:right w:val="single" w:color="FBEDEC" w:sz="4"/>
            </w:tcBorders>
            <w:shd w:fill="FBED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B3261E"/>
                <w:sz w:val="17"/>
                <w:szCs w:val="17"/>
              </w:rPr>
              <w:t xml:space="preserve">DOCUMENT FICTIF À USAGE PÉDAGOGIQUE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Les personnes, entreprises et caisses citées sont fictives. Les coefficients de revalorisation et les points des relevés sont des valeurs pédagogiques.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La journée en bref</w:t>
      </w: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Objectifs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À l'issue de la journée, vous serez capable de :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reconnaître un polypensionné et appliquer la liquidation unique des régimes alignés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intégrer les enfants au dossier : majoration de durée et majoration de pension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repérer une carrière longue possible et déclencher l'étude adaptée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identifier les organismes d'un dossier et rédiger une demande à un organisme partenaire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expliquer une situation complexe à un assuré, en distinguant ce qui est acquis de ce qui reste à étudier.</w:t>
      </w: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Déroulé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000"/>
        <w:gridCol w:w="2138"/>
        <w:gridCol w:w="2100"/>
      </w:tblGrid>
      <w:tr>
        <w:trPr>
          <w:cantSplit/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Séq.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Modalité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Supports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Ouverture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Présentation du déroulé de la journée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10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Plénière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Polypensionnés : la liquidation unique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45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Apport + mini-cas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Book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Les enfants dans le dossier retraite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50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Apport + exercice interactif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Exercice HTML n°2 (partie 1)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La carrière longue : repérer et vérifier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40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Apport + binômes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Exercice HTML n°2 (partie 2)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dossier de M. VASSEUR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h 25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Binômes + exercice interactif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PDF Séquence 4 + exercice HTML n°1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Travailler avec les autres organismes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h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Apport + rédaction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PDF Séquence 5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Mise en situation : deux assurés, deux questions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h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Binômes, rôles inversés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PDF Séquence 6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Synthèse de la journée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40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Exercice interactif + retour collectif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Exercice HTML n°3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1D2433"/>
                <w:sz w:val="18"/>
                <w:szCs w:val="18"/>
              </w:rPr>
              <w:t xml:space="preserve">Total temps de travail effectif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1D2433"/>
                <w:sz w:val="18"/>
                <w:szCs w:val="18"/>
              </w:rPr>
              <w:t xml:space="preserve">6 h 30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1 — Polypensionnés : la liquidation unique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45 min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Apport (25 min), mini-cas en binôme (15 min), correction (5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7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Qui est concerné</w:t>
            </w:r>
          </w:p>
        </w:tc>
        <w:tc>
          <w:tcPr>
            <w:tcW w:type="dxa" w:w="7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Les assurés nés à partir de 1953 ayant relevé d'au moins deux régimes « alignés » : régime général (salariés), salariés agricoles (MSA), artisans et commerçants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Qui n'est pas concerné</w:t>
            </w:r>
          </w:p>
        </w:tc>
        <w:tc>
          <w:tcPr>
            <w:tcW w:type="dxa" w:w="7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Fonctionnaires, professions libérales, exploitants agricoles, régimes spéciaux : chacun calcule sa propre pension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principe</w:t>
            </w:r>
          </w:p>
        </w:tc>
        <w:tc>
          <w:tcPr>
            <w:tcW w:type="dxa" w:w="7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Une seule pension de base, calculée comme si l'assuré n'avait relevé que d'un seul régime, et versée par le dernier régime d'affiliation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Les trimestres</w:t>
            </w:r>
          </w:p>
        </w:tc>
        <w:tc>
          <w:tcPr>
            <w:tcW w:type="dxa" w:w="7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Additionnés tous régimes alignés, toujours dans la limite de 4 par année civile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SAM</w:t>
            </w:r>
          </w:p>
        </w:tc>
        <w:tc>
          <w:tcPr>
            <w:tcW w:type="dxa" w:w="7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Les revenus d'une même année dans les différents régimes s'additionnent, dans la limite du PASS de l'année ; on retient ensuite les 25 meilleures années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Les complémentaires</w:t>
            </w:r>
          </w:p>
        </w:tc>
        <w:tc>
          <w:tcPr>
            <w:tcW w:type="dxa" w:w="7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Non concernées : chaque régime complémentaire verse sa propre retraite (Agirc-Arrco pour les salariés, RCI pour les artisans et commerçants…)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F7EF" w:sz="4"/>
              <w:left w:val="single" w:color="C8A96B" w:sz="24"/>
              <w:bottom w:val="single" w:color="FBF7EF" w:sz="4"/>
              <w:right w:val="single" w:color="FBF7EF" w:sz="4"/>
            </w:tcBorders>
            <w:shd w:fill="FBF7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8A6A2C"/>
                <w:sz w:val="17"/>
                <w:szCs w:val="17"/>
              </w:rPr>
              <w:t xml:space="preserve">À RETENIR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Régimes alignés =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une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pension de base. Les retraites complémentaires restent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distinctes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.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Le dossier est instruit par le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dernier régime d'affiliation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Mini-cas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Pour chaque assuré : la liquidation unique s'applique-t-elle ? Combien de pensions de base percevra-t-il, et de quelles complémentaires relève-t-il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Assuré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Liquidation unique ?</w:t>
            </w:r>
          </w:p>
        </w:tc>
        <w:tc>
          <w:tcPr>
            <w:tcW w:type="dxa" w:w="3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Pensions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Salariée 20 ans, puis commerçante 15 ans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3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Salarié 10 ans, puis professeur titulaire de l'Éducation nationale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3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Salarié agricole, puis salarié d'un supermarché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3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2 — Les enfants dans le dossier retraite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50 min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Apport (20 min), cas sur l'exercice interactif n°2 (20 min), correction (10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Dispositif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Majoration de durée d'assurance (MDA)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Des trimestres en plus, qui comptent dans la durée (taux et proratisation) ; pour une carrière longue, ils ne sont retenus que dans la limite de 2 trimestres (depuis le 01/09/2026)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Enfant né ou adopté avant 2010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8 trimestres par enfant pour la mère : 4 au titre de la maternité, 4 au titre de l'éducation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Enfant né ou adopté depuis 2010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 trimestres pour la mère (maternité) + 4 trimestres d'éducation à répartir entre les parents (option dans les 6 mois suivant les 4 ans de l'enfant ; sans option, ils vont à la mère) ; 4 trimestres d'adoption pour un enfant adopté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Majoration de pension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+ 10 % de la pension de base pour l'assuré (père ou mère) ayant eu ou élevé au moins 3 enfants. À ne pas confondre avec la MDA : elle augmente le montant, pas la durée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F7EF" w:sz="4"/>
              <w:left w:val="single" w:color="C8A96B" w:sz="24"/>
              <w:bottom w:val="single" w:color="FBF7EF" w:sz="4"/>
              <w:right w:val="single" w:color="FBF7EF" w:sz="4"/>
            </w:tcBorders>
            <w:shd w:fill="FBF7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8A6A2C"/>
                <w:sz w:val="17"/>
                <w:szCs w:val="17"/>
              </w:rPr>
              <w:t xml:space="preserve">LE CAS DE MME DUPONT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Lucas est né en 1993, avant 2010 : 8 trimestres de majoration pour sa mère. C'est la ligne de 8 trimestres de son dossier de liquidation en J2.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Un seul enfant : pas de majoration de pension de 10 %.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938"/>
      </w:tblGrid>
      <w:tr>
        <w:trPr>
          <w:cantSplit/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5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9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Votre résultat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Une mère de deux enfants nés en 1990 et 1995</w:t>
            </w:r>
          </w:p>
        </w:tc>
        <w:tc>
          <w:tcPr>
            <w:tcW w:type="dxa" w:w="39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Une mère d'un enfant né en 2012, sans option des parents</w:t>
            </w:r>
          </w:p>
        </w:tc>
        <w:tc>
          <w:tcPr>
            <w:tcW w:type="dxa" w:w="39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Un couple, enfant né en 2015, option : éducation partagée par moitié</w:t>
            </w:r>
          </w:p>
        </w:tc>
        <w:tc>
          <w:tcPr>
            <w:tcW w:type="dxa" w:w="39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Un assuré ayant élevé trois enfants, pension de base de 14 000 €</w:t>
            </w:r>
          </w:p>
        </w:tc>
        <w:tc>
          <w:tcPr>
            <w:tcW w:type="dxa" w:w="39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3 — La carrière longue : repérer et vérifier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40 min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Apport (15 min), étude en binôme des 4 assurés (15 min), correction (10 min)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Un assuré qui a commencé à travailler jeune peut partir avant l'âge légal, </w:t>
      </w: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sans décote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, s'il remplit deux conditions : un début de carrière précoce, puis une durée cotisée suffisante.</w:t>
      </w: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Condition 1 — le début de carrière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cantSplit/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Départ possible à partir de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Né de janvier à septembre</w:t>
            </w:r>
          </w:p>
        </w:tc>
        <w:tc>
          <w:tcPr>
            <w:tcW w:type="dxa" w:w="3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Né d'octobre à décembre (ou début au régime des non-salariés agricoles)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 trimestres à la fin de l'année des 16 ans</w:t>
            </w:r>
          </w:p>
        </w:tc>
        <w:tc>
          <w:tcPr>
            <w:tcW w:type="dxa" w:w="3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 trimestres à la fin de l'année des 16 ans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 trimestres à la fin de l'année des 18 ans</w:t>
            </w:r>
          </w:p>
        </w:tc>
        <w:tc>
          <w:tcPr>
            <w:tcW w:type="dxa" w:w="3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 trimestres à la fin de l'année des 18 ans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Âge du tableau « avant 20 ans »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 trimestres à la fin de l'année des 20 ans</w:t>
            </w:r>
          </w:p>
        </w:tc>
        <w:tc>
          <w:tcPr>
            <w:tcW w:type="dxa" w:w="3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 trimestres à la fin de l'année des 20 ans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63 ans</w:t>
            </w:r>
          </w:p>
        </w:tc>
        <w:tc>
          <w:tcPr>
            <w:tcW w:type="dxa" w:w="3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 trimestres à la fin de l'année des 21 ans</w:t>
            </w:r>
          </w:p>
        </w:tc>
        <w:tc>
          <w:tcPr>
            <w:tcW w:type="dxa" w:w="33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 trimestres à la fin de l'année des 21 ans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Condition 2 — âge et durée cotisée, pensions prenant effet depuis le 01/09/2026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400"/>
        <w:gridCol w:w="1700"/>
        <w:gridCol w:w="1300"/>
        <w:gridCol w:w="1438"/>
      </w:tblGrid>
      <w:tr>
        <w:trPr>
          <w:cantSplit/>
          <w:tblHeader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Génération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Début avant 16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Avant 18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Avant 20 ans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Avant 21 ans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Durée cotisée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1963 (sept. – déc.)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 3 mois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—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170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1964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 6 mois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—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170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1965 (janv. – mars)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 9 mois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—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170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1965 (avril – nov.)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 9 mois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—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171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1965 (déc.)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 8 mois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—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171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1966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 9 mois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63 ans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172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1967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61 ans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63 ans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172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1968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61 ans 3 mois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63 ans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172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1969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61 ans 6 mois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63 ans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172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1970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61 ans 9 mois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63 ans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172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À partir de 1971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58 ans</w:t>
            </w:r>
          </w:p>
        </w:tc>
        <w:tc>
          <w:tcPr>
            <w:tcW w:type="dxa" w:w="1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60 ans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62 ans</w:t>
            </w:r>
          </w:p>
        </w:tc>
        <w:tc>
          <w:tcPr>
            <w:tcW w:type="dxa" w:w="1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63 ans</w:t>
            </w:r>
          </w:p>
        </w:tc>
        <w:tc>
          <w:tcPr>
            <w:tcW w:type="dxa" w:w="1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172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F7EF" w:sz="4"/>
              <w:left w:val="single" w:color="C8A96B" w:sz="24"/>
              <w:bottom w:val="single" w:color="FBF7EF" w:sz="4"/>
              <w:right w:val="single" w:color="FBF7EF" w:sz="4"/>
            </w:tcBorders>
            <w:shd w:fill="FBF7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8A6A2C"/>
                <w:sz w:val="17"/>
                <w:szCs w:val="17"/>
              </w:rPr>
              <w:t xml:space="preserve">TRIMESTRES COTISÉS ET « RÉPUTÉS COTISÉS »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Comptent sans limite : les trimestres cotisés et la maternité indemnisée. Comptent dans la limite de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4 trimestres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chacun sur toute la carrière : service national, maladie et accident du travail, chômage indemnisé (et activité partielle), assurance vieillesse du parent au foyer, assurance vieillesse des aidants. Pension d'invalidité :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2 trimestres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au plus.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Majorations de durée pour enfant : retenues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dans la limite de 2 trimestres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pour les retraites prenant effet depuis le 01/09/2026 (elles ne comptaient pas auparavant).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EDEC" w:sz="4"/>
              <w:left w:val="single" w:color="B3261E" w:sz="24"/>
              <w:bottom w:val="single" w:color="FBEDEC" w:sz="4"/>
              <w:right w:val="single" w:color="FBEDEC" w:sz="4"/>
            </w:tcBorders>
            <w:shd w:fill="FBED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B3261E"/>
                <w:sz w:val="17"/>
                <w:szCs w:val="17"/>
              </w:rPr>
              <w:t xml:space="preserve">LE GESTIONNAIRE DÉCLENCHE L'ÉTUDE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L'étude se fait sur le relevé tous régimes : le gestionnaire signale le droit possible, vérifie les deux conditions et propose la date d'effet. Il ne promet jamais une date au téléphone sans cette vérification.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Étude des 4 assurés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700"/>
        <w:gridCol w:w="1900"/>
        <w:gridCol w:w="2138"/>
      </w:tblGrid>
      <w:tr>
        <w:trPr>
          <w:cantSplit/>
          <w:tblHeader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Assuré</w:t>
            </w:r>
          </w:p>
        </w:tc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Condition 1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Âge · durée exigée</w:t>
            </w:r>
          </w:p>
        </w:tc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Durée cotisée atteinte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Conclusion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M. VASSEUR, né le 03/11/1963</w:t>
            </w:r>
          </w:p>
        </w:tc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Mme DUPONT, née le 22/06/1964</w:t>
            </w:r>
          </w:p>
        </w:tc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M. BENALI, né le 14/03/1966</w:t>
            </w:r>
          </w:p>
        </w:tc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M. MARTIN, né le 09/09/1992</w:t>
            </w:r>
          </w:p>
        </w:tc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4 — Le dossier de M. VASSEUR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1 h 25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Instruction et calcul en binôme sur la fiche (55 min), exercice interactif n°1 (15 min), correction (15 min) · PDF « Séquence 4 »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Demande reçue le 12/03/2026 pour un départ au 01/09/2026. Complétez la fiche : additionnez les revenus des années à deux régimes, cochez les 25 meilleures années revalorisées, puis calculez la pension de 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Votre résultat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Régimes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Âge légal · durée (1963)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Date d'effet au plus tôt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Durée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Revenus fusionnés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Années retenues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Plus faible revenu retenu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SAM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Taux · proratisation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Pension de base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Complémentaires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5 — Travailler avec les autres organismes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1 h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Apport (20 min), analyse du relevé de points (15 min), rédaction (25 min) · PDF « Séquence 5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cantSplit/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Population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Retraite de base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Retraite complémentaire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Salariés du privé, artisans et commerçants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L'Assurance retraite (Carsat, Cnav)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Agirc-Arrco (salariés) · RCI (artisans, commerçants)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Salariés et exploitants agricoles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MSA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Agirc-Arrco (salariés agricoles) · RCO (exploitants)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Fonctionnaires de l'État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Service des retraites de l'État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RAFP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Fonctionnaires territoriaux et hospitaliers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CNRACL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RAFP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Contractuels de la fonction publique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L'Assurance retraite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Ircantec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Professions libérales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CNAVPL et ses sections professionnelles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Section professionnelle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Tous régimes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Union Retraite (info-retraite.fr) : relevé de carrière tous régimes, demande de retraite unique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Le relevé de points de M. VASSEUR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Comparez le relevé de points de retraite complémentaire avec l'attestation de périodes indemnisées rectifiée. Que constatez-vous ? Rédigez ensuite un courriel à la caisse complémentaire pour faire régulariser la situation.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F7EF" w:sz="4"/>
              <w:left w:val="single" w:color="C8A96B" w:sz="24"/>
              <w:bottom w:val="single" w:color="FBF7EF" w:sz="4"/>
              <w:right w:val="single" w:color="FBF7EF" w:sz="4"/>
            </w:tcBorders>
            <w:shd w:fill="FBF7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8A6A2C"/>
                <w:sz w:val="17"/>
                <w:szCs w:val="17"/>
              </w:rPr>
              <w:t xml:space="preserve">CONSIGNE DE RÉDACTION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Courriel à un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organisme partenaire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, pas à l'assuré : référence du dossier et numéro de sécurité sociale, constat précis (périodes, dates), pièce jointe, demande claire, échéance (la date d'effet du 01/09/2026).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Nunito" w:cs="Nunito" w:eastAsia="Nunito" w:hAnsi="Nunito"/>
          <w:b/>
          <w:bCs/>
          <w:color w:val="0F4C81"/>
          <w:sz w:val="21"/>
          <w:szCs w:val="21"/>
        </w:rPr>
        <w:t xml:space="preserve">Votre constat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pPr>
        <w:keepNext/>
        <w:spacing w:after="60" w:before="160"/>
      </w:pPr>
      <w:r>
        <w:rPr>
          <w:rFonts w:ascii="Nunito" w:cs="Nunito" w:eastAsia="Nunito" w:hAnsi="Nunito"/>
          <w:b/>
          <w:bCs/>
          <w:color w:val="0F4C81"/>
          <w:sz w:val="21"/>
          <w:szCs w:val="21"/>
        </w:rPr>
        <w:t xml:space="preserve">Votre courriel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6 — Mise en situation : deux assurés, deux questions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1 h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Préparation (10 min), scénario A (15 min), scénario B rôles inversés (15 min), débriefing (20 min) · PDF « Séquence 6 »</w:t>
      </w: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Grille d'observation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8"/>
        <w:gridCol w:w="1000"/>
        <w:gridCol w:w="1500"/>
      </w:tblGrid>
      <w:tr>
        <w:trPr>
          <w:cantSplit/>
          <w:tblHeader/>
        </w:trPr>
        <w:tc>
          <w:tcPr>
            <w:tcW w:type="dxa" w:w="7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À améliorer</w:t>
            </w:r>
          </w:p>
        </w:tc>
      </w:tr>
      <w:tr>
        <w:trPr>
          <w:cantSplit/>
          <w:tblHeader w:val="off"/>
        </w:trPr>
        <w:tc>
          <w:tcPr>
            <w:tcW w:type="dxa" w:w="7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L'identité est vérifiée avant toute information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La demande est reformulée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L'explication est juste et sans jargon (« liquidation unique », « MDA » expliqués)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gestionnaire distingue ce qu'il sait de ce qui relève d'une étude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ton reste calme face à la méfiance de l'assuré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7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L'appel se conclut par la suite à donner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7 — Synthèse de la journée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40 min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Exercice interactif n°3 (25 min), retour collectif (15 min)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Douze questions sur la journée. Une réponse validée ne peut plus être modifiée ; vous pouvez relancer l'exercice en entier.</w:t>
      </w:r>
    </w:p>
    <w:sectPr>
      <w:headerReference w:type="default" r:id="rId6"/>
      <w:footerReference w:type="default" r:id="rId7"/>
      <w:pgSz w:w="11906" w:h="16838" w:orient="portrait"/>
      <w:pgMar w:top="1300" w:right="1134" w:bottom="1000" w:left="1134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" w:cs="Nunito" w:eastAsia="Nunito" w:hAnsi="Nunito"/>
        <w:color w:val="555555"/>
        <w:sz w:val="16"/>
        <w:szCs w:val="16"/>
      </w:rPr>
      <w:t xml:space="preserve">TMK Performances - N° Siret : 49841924100027 - Code NAF : 8559A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2B56" w:color="auto" w:val="clear"/>
      <w:tabs>
        <w:tab w:val="right" w:pos="9638"/>
      </w:tabs>
      <w:spacing w:after="0"/>
    </w:pPr>
    <w:r>
      <w:rPr>
        <w:rFonts w:ascii="Fraunces" w:cs="Fraunces" w:eastAsia="Fraunces" w:hAnsi="Fraunces"/>
        <w:b/>
        <w:bCs/>
        <w:color w:val="FFFFFF"/>
        <w:sz w:val="20"/>
        <w:szCs w:val="20"/>
      </w:rPr>
      <w:t xml:space="preserve"> TMK Performances</w:t>
    </w:r>
    <w:r>
      <w:rPr>
        <w:rFonts w:ascii="Nunito" w:cs="Nunito" w:eastAsia="Nunito" w:hAnsi="Nunito"/>
        <w:color w:val="FFFFFF"/>
        <w:sz w:val="16"/>
        <w:szCs w:val="16"/>
      </w:rPr>
      <w:t xml:space="preserve">	Pratique professionnelle du gestionnaire retraite · J3 · Book stagiaire </w:t>
    </w:r>
  </w:p>
  <w:p>
    <w:pPr>
      <w:pBdr>
        <w:top w:val="single" w:color="C8A96B" w:sz="12" w:space="0"/>
      </w:pBdr>
      <w:shd w:fill="B3261E" w:color="auto" w:val="clear"/>
      <w:spacing w:after="120"/>
      <w:jc w:val="center"/>
    </w:pPr>
    <w:r>
      <w:rPr>
        <w:rFonts w:ascii="Nunito" w:cs="Nunito" w:eastAsia="Nunito" w:hAnsi="Nunito"/>
        <w:b/>
        <w:bCs/>
        <w:color w:val="FFFFFF"/>
        <w:sz w:val="14"/>
        <w:szCs w:val="14"/>
      </w:rPr>
      <w:t xml:space="preserve">DOCUMENT FICTIF À USAGE PÉDAGOGIQUE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C8A9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Pratique professionnelle du gestionnaire retraite — J3 — Book stagiaire</dc:title>
  <dc:creator>TMK Performances</dc:creator>
  <cp:lastModifiedBy>Un-named</cp:lastModifiedBy>
  <cp:revision>1</cp:revision>
  <dcterms:created xsi:type="dcterms:W3CDTF">2026-10-21T08:21:02.336Z</dcterms:created>
  <dcterms:modified xsi:type="dcterms:W3CDTF">2026-10-21T08:21:02.336Z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