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Documentation of the program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Kiril Shyian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Operator notes: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All instructional text is displayed in blue font colour in the template. These should be deleted prior to the document being distributed for review and approval.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Update text within square brackets which is placeholder text with relevant text.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1418" w:top="6805" w:left="1418" w:right="1418" w:header="567" w:footer="124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History of technical documentation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</w:t>
      </w:r>
    </w:p>
    <w:tbl>
      <w:tblPr>
        <w:tblStyle w:val="Table1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518"/>
        <w:gridCol w:w="4394"/>
        <w:gridCol w:w="2977"/>
        <w:tblGridChange w:id="0">
          <w:tblGrid>
            <w:gridCol w:w="2518"/>
            <w:gridCol w:w="4394"/>
            <w:gridCol w:w="29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Fac.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273222008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kshiyan@tu-sofia.bg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history </w:t>
      </w:r>
    </w:p>
    <w:tbl>
      <w:tblPr>
        <w:tblStyle w:val="Table2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134"/>
        <w:gridCol w:w="1337"/>
        <w:gridCol w:w="2032"/>
        <w:gridCol w:w="5386"/>
        <w:tblGridChange w:id="0">
          <w:tblGrid>
            <w:gridCol w:w="1134"/>
            <w:gridCol w:w="1337"/>
            <w:gridCol w:w="2032"/>
            <w:gridCol w:w="53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18.11.2024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 story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21.11.2024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 story 9 and 14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Content</w:t>
        <w:tab/>
      </w:r>
    </w:p>
    <w:p w:rsidR="00000000" w:rsidDel="00000000" w:rsidP="00000000" w:rsidRDefault="00000000" w:rsidRPr="00000000" w14:paraId="00000026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Detailed design</w:t>
            <w:tab/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 diagram</w:t>
            <w:tab/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Sequence diagram</w:t>
            <w:tab/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Sample user interface</w:t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</w:t>
            <w:tab/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after="280" w:before="280" w:line="360" w:lineRule="auto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f81bd"/>
          <w:rtl w:val="0"/>
        </w:rPr>
        <w:t xml:space="preserve">This documentation concerns user stories number 2, 9 and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Detailed design 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User story number 2: Create and login user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5371148" cy="291890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148" cy="291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5361623" cy="299231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299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3543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User story number 9: Synch editor and User story number 14: Marker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Sample user interface 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color w:val="4f81bd"/>
          <w:rtl w:val="0"/>
        </w:rPr>
        <w:t xml:space="preserve">/user/create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942523" cy="210113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210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/user/login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942523" cy="150294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150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/editor 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85348" cy="2246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348" cy="224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  <w:t xml:space="preserve">/editor with content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75823" cy="224241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24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/editor with content and user line indicator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75823" cy="226363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26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f81bd"/>
          <w:rtl w:val="0"/>
        </w:rPr>
        <w:t xml:space="preserve">Testing of user stories number 2, 9, 14 is done by automated tests located in folder /code/tests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212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9" w:type="even"/>
      <w:footerReference r:id="rId20" w:type="default"/>
      <w:type w:val="nextPage"/>
      <w:pgSz w:h="16838" w:w="11906" w:orient="portrait"/>
      <w:pgMar w:bottom="992" w:top="1440" w:left="1134" w:right="850" w:header="283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tabs>
        <w:tab w:val="right" w:leader="none" w:pos="9498"/>
      </w:tabs>
      <w:rPr/>
    </w:pPr>
    <w:r w:rsidDel="00000000" w:rsidR="00000000" w:rsidRPr="00000000">
      <w:rPr>
        <w:rtl w:val="0"/>
      </w:rPr>
      <w:t xml:space="preserve">User Requirements Specification Template v0.1.docx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tabs>
        <w:tab w:val="right" w:leader="none" w:pos="9923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Plasma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bg-BG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hanging="432"/>
    </w:pPr>
    <w:rPr>
      <w:rFonts w:ascii="Arial" w:cs="Arial" w:eastAsia="Arial" w:hAnsi="Arial"/>
      <w:b w:val="1"/>
      <w:color w:val="c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67"/>
      </w:tabs>
      <w:spacing w:after="120" w:before="240" w:lineRule="auto"/>
      <w:ind w:left="432" w:hanging="432"/>
    </w:pPr>
    <w:rPr>
      <w:rFonts w:ascii="Arial" w:cs="Arial" w:eastAsia="Arial" w:hAnsi="Arial"/>
      <w:b w:val="1"/>
      <w:color w:val="c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1"/>
      <w:i w:val="1"/>
      <w:color w:val="c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0"/>
      <w:i w:val="1"/>
      <w:color w:val="c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1"/>
      <w:i w:val="1"/>
      <w:color w:val="c00000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0" w:before="0" w:lineRule="auto"/>
    </w:pPr>
    <w:rPr>
      <w:b w:val="1"/>
      <w:color w:val="c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Lines w:val="1"/>
      <w:widowControl w:val="0"/>
      <w:spacing w:after="60" w:before="1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keepLines w:val="1"/>
      <w:widowControl w:val="0"/>
      <w:spacing w:after="60" w:before="1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eader" Target="header1.xml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0x010100AC236D25D351DF4A977412CDEC50699A</vt:lpwstr>
  </property>
  <property fmtid="{D5CDD505-2E9C-101B-9397-08002B2CF9AE}" pid="10" name="Order">
    <vt:lpwstr>10500</vt:lpwstr>
  </property>
  <property fmtid="{D5CDD505-2E9C-101B-9397-08002B2CF9AE}" pid="11" name="Updated by Wanda">
    <vt:lpwstr>false</vt:lpwstr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</Properties>
</file>