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5A3B" w14:textId="6072616D" w:rsidR="00C02E07" w:rsidRDefault="009849E4">
      <w:r>
        <w:t>GradLink Hub Changes Summary\n\n- Terms of Service now auto-opens on the homepage entry.\n- Terms popup includes a close icon.\n- Popup content is scrollable when text is long.\n- Accept and Reject buttons close the popup.\n- Removed the persistent accepted/rejected status tab.\n- Updated shared logo usage across pages with a single shared logo asset.\n- Copied the final project into C:\\Users\\HP\\Documents\\WEDE5020 FINAL PART3.\n</w:t>
      </w:r>
    </w:p>
    <w:sectPr w:rsidR="00C0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E4"/>
    <w:rsid w:val="009849E4"/>
    <w:rsid w:val="00B51578"/>
    <w:rsid w:val="00BB4C13"/>
    <w:rsid w:val="00C0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F543"/>
  <w15:chartTrackingRefBased/>
  <w15:docId w15:val="{76D2585D-E0D8-4C97-BC15-6A72AB73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Neo Thato Mohapi</dc:creator>
  <cp:keywords/>
  <dc:description/>
  <cp:lastModifiedBy>Thabang Neo Thato Mohapi</cp:lastModifiedBy>
  <cp:revision>1</cp:revision>
  <dcterms:created xsi:type="dcterms:W3CDTF">2026-06-19T19:58:00Z</dcterms:created>
  <dcterms:modified xsi:type="dcterms:W3CDTF">2026-06-19T19:58:00Z</dcterms:modified>
</cp:coreProperties>
</file>