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2A6AC" w14:textId="77777777" w:rsidR="0054068C" w:rsidRDefault="00000000">
      <w:pPr>
        <w:spacing w:before="120" w:after="50"/>
        <w:rPr>
          <w:b/>
          <w:bCs/>
          <w:color w:val="A8482A"/>
          <w:sz w:val="19"/>
          <w:szCs w:val="19"/>
        </w:rPr>
      </w:pPr>
      <w:r>
        <w:rPr>
          <w:b/>
          <w:bCs/>
          <w:color w:val="A8482A"/>
          <w:sz w:val="19"/>
          <w:szCs w:val="19"/>
        </w:rPr>
        <w:t>STANDARD BANK  ·  FINANCE HACKATHON</w:t>
      </w:r>
    </w:p>
    <w:p w14:paraId="156D9894" w14:textId="59A67B16" w:rsidR="00191EDB" w:rsidRDefault="00191EDB">
      <w:pPr>
        <w:spacing w:before="120" w:after="50"/>
      </w:pPr>
      <w:r>
        <w:rPr>
          <w:b/>
          <w:bCs/>
          <w:color w:val="A8482A"/>
          <w:sz w:val="19"/>
          <w:szCs w:val="19"/>
        </w:rPr>
        <w:t>GROUP NAME: FINTECH TITANS</w:t>
      </w:r>
    </w:p>
    <w:p w14:paraId="3BE0DAD8" w14:textId="77777777" w:rsidR="0054068C" w:rsidRDefault="00000000">
      <w:pPr>
        <w:spacing w:after="80"/>
      </w:pPr>
      <w:r>
        <w:rPr>
          <w:b/>
          <w:bCs/>
          <w:sz w:val="46"/>
          <w:szCs w:val="46"/>
        </w:rPr>
        <w:t>Detecting Fraud in Mobile Money</w:t>
      </w:r>
    </w:p>
    <w:p w14:paraId="3C385973" w14:textId="77777777" w:rsidR="0054068C" w:rsidRDefault="00000000">
      <w:pPr>
        <w:pBdr>
          <w:bottom w:val="single" w:sz="8" w:space="6" w:color="A8482A"/>
        </w:pBdr>
        <w:spacing w:after="180"/>
      </w:pPr>
      <w:r>
        <w:rPr>
          <w:color w:val="6E6A62"/>
          <w:sz w:val="24"/>
          <w:szCs w:val="24"/>
        </w:rPr>
        <w:t>From data audit to a deployable, explainable model</w:t>
      </w:r>
    </w:p>
    <w:p w14:paraId="58CC6778" w14:textId="77777777" w:rsidR="0054068C" w:rsidRDefault="00000000">
      <w:pPr>
        <w:spacing w:after="240" w:line="234" w:lineRule="auto"/>
        <w:jc w:val="both"/>
      </w:pPr>
      <w:r>
        <w:t>This report consolidates the full project: the Phase 1 data audit, the feature engineering that followed, the modelling experiments, the problems we found and corrected along the way, and the recommendations we would put to the bank. Every claim is tied to a measured result, and where later evidence overturned an earlier conclusion we say so explicitly rather than quietly dropping it.</w:t>
      </w:r>
    </w:p>
    <w:tbl>
      <w:tblPr>
        <w:tblW w:w="10080" w:type="dxa"/>
        <w:tblBorders>
          <w:top w:val="single" w:sz="2" w:space="0" w:color="D8D2C6"/>
          <w:bottom w:val="single" w:sz="2" w:space="0" w:color="D8D2C6"/>
          <w:insideH w:val="single" w:sz="1" w:space="0" w:color="D8D2C6"/>
        </w:tblBorders>
        <w:tblCellMar>
          <w:left w:w="10" w:type="dxa"/>
          <w:right w:w="10" w:type="dxa"/>
        </w:tblCellMar>
        <w:tblLook w:val="04A0" w:firstRow="1" w:lastRow="0" w:firstColumn="1" w:lastColumn="0" w:noHBand="0" w:noVBand="1"/>
      </w:tblPr>
      <w:tblGrid>
        <w:gridCol w:w="3400"/>
        <w:gridCol w:w="1900"/>
        <w:gridCol w:w="4780"/>
      </w:tblGrid>
      <w:tr w:rsidR="0054068C" w14:paraId="3A799631" w14:textId="77777777">
        <w:tblPrEx>
          <w:tblCellMar>
            <w:top w:w="0" w:type="dxa"/>
            <w:bottom w:w="0" w:type="dxa"/>
          </w:tblCellMar>
        </w:tblPrEx>
        <w:trPr>
          <w:tblHeader/>
        </w:trPr>
        <w:tc>
          <w:tcPr>
            <w:tcW w:w="3400" w:type="dxa"/>
            <w:shd w:val="clear" w:color="auto" w:fill="2F3133"/>
            <w:tcMar>
              <w:top w:w="60" w:type="dxa"/>
              <w:left w:w="100" w:type="dxa"/>
              <w:bottom w:w="60" w:type="dxa"/>
              <w:right w:w="100" w:type="dxa"/>
            </w:tcMar>
          </w:tcPr>
          <w:p w14:paraId="34AA4681" w14:textId="77777777" w:rsidR="0054068C" w:rsidRDefault="00000000">
            <w:pPr>
              <w:spacing w:before="40" w:after="40"/>
            </w:pPr>
            <w:r>
              <w:rPr>
                <w:b/>
                <w:bCs/>
                <w:color w:val="FFFFFF"/>
                <w:sz w:val="18"/>
                <w:szCs w:val="18"/>
              </w:rPr>
              <w:t>Headline result</w:t>
            </w:r>
          </w:p>
        </w:tc>
        <w:tc>
          <w:tcPr>
            <w:tcW w:w="1900" w:type="dxa"/>
            <w:shd w:val="clear" w:color="auto" w:fill="2F3133"/>
            <w:tcMar>
              <w:top w:w="60" w:type="dxa"/>
              <w:left w:w="100" w:type="dxa"/>
              <w:bottom w:w="60" w:type="dxa"/>
              <w:right w:w="100" w:type="dxa"/>
            </w:tcMar>
          </w:tcPr>
          <w:p w14:paraId="035F8986" w14:textId="77777777" w:rsidR="0054068C" w:rsidRDefault="00000000">
            <w:pPr>
              <w:spacing w:before="40" w:after="40"/>
              <w:jc w:val="center"/>
            </w:pPr>
            <w:r>
              <w:rPr>
                <w:b/>
                <w:bCs/>
                <w:color w:val="FFFFFF"/>
                <w:sz w:val="18"/>
                <w:szCs w:val="18"/>
              </w:rPr>
              <w:t>Value</w:t>
            </w:r>
          </w:p>
        </w:tc>
        <w:tc>
          <w:tcPr>
            <w:tcW w:w="4780" w:type="dxa"/>
            <w:shd w:val="clear" w:color="auto" w:fill="2F3133"/>
            <w:tcMar>
              <w:top w:w="60" w:type="dxa"/>
              <w:left w:w="100" w:type="dxa"/>
              <w:bottom w:w="60" w:type="dxa"/>
              <w:right w:w="100" w:type="dxa"/>
            </w:tcMar>
          </w:tcPr>
          <w:p w14:paraId="032B982D" w14:textId="77777777" w:rsidR="0054068C" w:rsidRDefault="00000000">
            <w:pPr>
              <w:spacing w:before="40" w:after="40"/>
              <w:jc w:val="center"/>
            </w:pPr>
            <w:r>
              <w:rPr>
                <w:b/>
                <w:bCs/>
                <w:color w:val="FFFFFF"/>
                <w:sz w:val="18"/>
                <w:szCs w:val="18"/>
              </w:rPr>
              <w:t>What it means</w:t>
            </w:r>
          </w:p>
        </w:tc>
      </w:tr>
      <w:tr w:rsidR="0054068C" w14:paraId="32B06AB8" w14:textId="77777777">
        <w:tblPrEx>
          <w:tblCellMar>
            <w:top w:w="0" w:type="dxa"/>
            <w:bottom w:w="0" w:type="dxa"/>
          </w:tblCellMar>
        </w:tblPrEx>
        <w:tc>
          <w:tcPr>
            <w:tcW w:w="3400" w:type="dxa"/>
            <w:shd w:val="clear" w:color="auto" w:fill="FFFFFF"/>
            <w:tcMar>
              <w:top w:w="55" w:type="dxa"/>
              <w:left w:w="100" w:type="dxa"/>
              <w:bottom w:w="55" w:type="dxa"/>
              <w:right w:w="100" w:type="dxa"/>
            </w:tcMar>
          </w:tcPr>
          <w:p w14:paraId="6583B735" w14:textId="77777777" w:rsidR="0054068C" w:rsidRDefault="00000000">
            <w:pPr>
              <w:spacing w:before="40" w:after="40"/>
            </w:pPr>
            <w:r>
              <w:rPr>
                <w:sz w:val="18"/>
                <w:szCs w:val="18"/>
              </w:rPr>
              <w:t>Fraud rate in the data</w:t>
            </w:r>
          </w:p>
        </w:tc>
        <w:tc>
          <w:tcPr>
            <w:tcW w:w="1900" w:type="dxa"/>
            <w:shd w:val="clear" w:color="auto" w:fill="FFFFFF"/>
            <w:tcMar>
              <w:top w:w="55" w:type="dxa"/>
              <w:left w:w="100" w:type="dxa"/>
              <w:bottom w:w="55" w:type="dxa"/>
              <w:right w:w="100" w:type="dxa"/>
            </w:tcMar>
          </w:tcPr>
          <w:p w14:paraId="09186232" w14:textId="77777777" w:rsidR="0054068C" w:rsidRDefault="00000000">
            <w:pPr>
              <w:spacing w:before="40" w:after="40"/>
              <w:jc w:val="center"/>
            </w:pPr>
            <w:r>
              <w:rPr>
                <w:sz w:val="18"/>
                <w:szCs w:val="18"/>
              </w:rPr>
              <w:t>0.13%</w:t>
            </w:r>
          </w:p>
        </w:tc>
        <w:tc>
          <w:tcPr>
            <w:tcW w:w="4780" w:type="dxa"/>
            <w:shd w:val="clear" w:color="auto" w:fill="FFFFFF"/>
            <w:tcMar>
              <w:top w:w="55" w:type="dxa"/>
              <w:left w:w="100" w:type="dxa"/>
              <w:bottom w:w="55" w:type="dxa"/>
              <w:right w:w="100" w:type="dxa"/>
            </w:tcMar>
          </w:tcPr>
          <w:p w14:paraId="077BC7E6" w14:textId="77777777" w:rsidR="0054068C" w:rsidRDefault="00000000">
            <w:pPr>
              <w:spacing w:before="40" w:after="40"/>
              <w:jc w:val="center"/>
            </w:pPr>
            <w:r>
              <w:rPr>
                <w:sz w:val="18"/>
                <w:szCs w:val="18"/>
              </w:rPr>
              <w:t>One in every 750 transactions</w:t>
            </w:r>
          </w:p>
        </w:tc>
      </w:tr>
      <w:tr w:rsidR="0054068C" w14:paraId="1E02DA83" w14:textId="77777777">
        <w:tblPrEx>
          <w:tblCellMar>
            <w:top w:w="0" w:type="dxa"/>
            <w:bottom w:w="0" w:type="dxa"/>
          </w:tblCellMar>
        </w:tblPrEx>
        <w:tc>
          <w:tcPr>
            <w:tcW w:w="3400" w:type="dxa"/>
            <w:shd w:val="clear" w:color="auto" w:fill="F6F4F0"/>
            <w:tcMar>
              <w:top w:w="55" w:type="dxa"/>
              <w:left w:w="100" w:type="dxa"/>
              <w:bottom w:w="55" w:type="dxa"/>
              <w:right w:w="100" w:type="dxa"/>
            </w:tcMar>
          </w:tcPr>
          <w:p w14:paraId="34FAD61B" w14:textId="77777777" w:rsidR="0054068C" w:rsidRDefault="00000000">
            <w:pPr>
              <w:spacing w:before="40" w:after="40"/>
            </w:pPr>
            <w:r>
              <w:rPr>
                <w:sz w:val="18"/>
                <w:szCs w:val="18"/>
              </w:rPr>
              <w:t>Final model PR-AUC</w:t>
            </w:r>
          </w:p>
        </w:tc>
        <w:tc>
          <w:tcPr>
            <w:tcW w:w="1900" w:type="dxa"/>
            <w:shd w:val="clear" w:color="auto" w:fill="F6F4F0"/>
            <w:tcMar>
              <w:top w:w="55" w:type="dxa"/>
              <w:left w:w="100" w:type="dxa"/>
              <w:bottom w:w="55" w:type="dxa"/>
              <w:right w:w="100" w:type="dxa"/>
            </w:tcMar>
          </w:tcPr>
          <w:p w14:paraId="15F4ABAB" w14:textId="77777777" w:rsidR="0054068C" w:rsidRDefault="00000000">
            <w:pPr>
              <w:spacing w:before="40" w:after="40"/>
              <w:jc w:val="center"/>
            </w:pPr>
            <w:r>
              <w:rPr>
                <w:sz w:val="18"/>
                <w:szCs w:val="18"/>
              </w:rPr>
              <w:t>0.836</w:t>
            </w:r>
          </w:p>
        </w:tc>
        <w:tc>
          <w:tcPr>
            <w:tcW w:w="4780" w:type="dxa"/>
            <w:shd w:val="clear" w:color="auto" w:fill="F6F4F0"/>
            <w:tcMar>
              <w:top w:w="55" w:type="dxa"/>
              <w:left w:w="100" w:type="dxa"/>
              <w:bottom w:w="55" w:type="dxa"/>
              <w:right w:w="100" w:type="dxa"/>
            </w:tcMar>
          </w:tcPr>
          <w:p w14:paraId="666A7B23" w14:textId="77777777" w:rsidR="0054068C" w:rsidRDefault="00000000">
            <w:pPr>
              <w:spacing w:before="40" w:after="40"/>
              <w:jc w:val="center"/>
            </w:pPr>
            <w:r>
              <w:rPr>
                <w:sz w:val="18"/>
                <w:szCs w:val="18"/>
              </w:rPr>
              <w:t>Against 0.0013 for random guessing</w:t>
            </w:r>
          </w:p>
        </w:tc>
      </w:tr>
      <w:tr w:rsidR="0054068C" w14:paraId="549DF3B9" w14:textId="77777777">
        <w:tblPrEx>
          <w:tblCellMar>
            <w:top w:w="0" w:type="dxa"/>
            <w:bottom w:w="0" w:type="dxa"/>
          </w:tblCellMar>
        </w:tblPrEx>
        <w:tc>
          <w:tcPr>
            <w:tcW w:w="3400" w:type="dxa"/>
            <w:shd w:val="clear" w:color="auto" w:fill="FFFFFF"/>
            <w:tcMar>
              <w:top w:w="55" w:type="dxa"/>
              <w:left w:w="100" w:type="dxa"/>
              <w:bottom w:w="55" w:type="dxa"/>
              <w:right w:w="100" w:type="dxa"/>
            </w:tcMar>
          </w:tcPr>
          <w:p w14:paraId="6E85A389" w14:textId="77777777" w:rsidR="0054068C" w:rsidRDefault="00000000">
            <w:pPr>
              <w:spacing w:before="40" w:after="40"/>
            </w:pPr>
            <w:r>
              <w:rPr>
                <w:sz w:val="18"/>
                <w:szCs w:val="18"/>
              </w:rPr>
              <w:t>Fraud caught at chosen threshold</w:t>
            </w:r>
          </w:p>
        </w:tc>
        <w:tc>
          <w:tcPr>
            <w:tcW w:w="1900" w:type="dxa"/>
            <w:shd w:val="clear" w:color="auto" w:fill="FFFFFF"/>
            <w:tcMar>
              <w:top w:w="55" w:type="dxa"/>
              <w:left w:w="100" w:type="dxa"/>
              <w:bottom w:w="55" w:type="dxa"/>
              <w:right w:w="100" w:type="dxa"/>
            </w:tcMar>
          </w:tcPr>
          <w:p w14:paraId="17DFB7B5" w14:textId="77777777" w:rsidR="0054068C" w:rsidRDefault="00000000">
            <w:pPr>
              <w:spacing w:before="40" w:after="40"/>
              <w:jc w:val="center"/>
            </w:pPr>
            <w:r>
              <w:rPr>
                <w:sz w:val="18"/>
                <w:szCs w:val="18"/>
              </w:rPr>
              <w:t>71.0%</w:t>
            </w:r>
          </w:p>
        </w:tc>
        <w:tc>
          <w:tcPr>
            <w:tcW w:w="4780" w:type="dxa"/>
            <w:shd w:val="clear" w:color="auto" w:fill="FFFFFF"/>
            <w:tcMar>
              <w:top w:w="55" w:type="dxa"/>
              <w:left w:w="100" w:type="dxa"/>
              <w:bottom w:w="55" w:type="dxa"/>
              <w:right w:w="100" w:type="dxa"/>
            </w:tcMar>
          </w:tcPr>
          <w:p w14:paraId="7C9754D2" w14:textId="77777777" w:rsidR="0054068C" w:rsidRDefault="00000000">
            <w:pPr>
              <w:spacing w:before="40" w:after="40"/>
              <w:jc w:val="center"/>
            </w:pPr>
            <w:r>
              <w:rPr>
                <w:sz w:val="18"/>
                <w:szCs w:val="18"/>
              </w:rPr>
              <w:t>181 of 255 frauds in the test set</w:t>
            </w:r>
          </w:p>
        </w:tc>
      </w:tr>
      <w:tr w:rsidR="0054068C" w14:paraId="63BC55CC" w14:textId="77777777">
        <w:tblPrEx>
          <w:tblCellMar>
            <w:top w:w="0" w:type="dxa"/>
            <w:bottom w:w="0" w:type="dxa"/>
          </w:tblCellMar>
        </w:tblPrEx>
        <w:tc>
          <w:tcPr>
            <w:tcW w:w="3400" w:type="dxa"/>
            <w:shd w:val="clear" w:color="auto" w:fill="F6F4F0"/>
            <w:tcMar>
              <w:top w:w="55" w:type="dxa"/>
              <w:left w:w="100" w:type="dxa"/>
              <w:bottom w:w="55" w:type="dxa"/>
              <w:right w:w="100" w:type="dxa"/>
            </w:tcMar>
          </w:tcPr>
          <w:p w14:paraId="4A9BEEBA" w14:textId="77777777" w:rsidR="0054068C" w:rsidRDefault="00000000">
            <w:pPr>
              <w:spacing w:before="40" w:after="40"/>
            </w:pPr>
            <w:r>
              <w:rPr>
                <w:sz w:val="18"/>
                <w:szCs w:val="18"/>
              </w:rPr>
              <w:t>Precision at chosen threshold</w:t>
            </w:r>
          </w:p>
        </w:tc>
        <w:tc>
          <w:tcPr>
            <w:tcW w:w="1900" w:type="dxa"/>
            <w:shd w:val="clear" w:color="auto" w:fill="F6F4F0"/>
            <w:tcMar>
              <w:top w:w="55" w:type="dxa"/>
              <w:left w:w="100" w:type="dxa"/>
              <w:bottom w:w="55" w:type="dxa"/>
              <w:right w:w="100" w:type="dxa"/>
            </w:tcMar>
          </w:tcPr>
          <w:p w14:paraId="5B222C56" w14:textId="77777777" w:rsidR="0054068C" w:rsidRDefault="00000000">
            <w:pPr>
              <w:spacing w:before="40" w:after="40"/>
              <w:jc w:val="center"/>
            </w:pPr>
            <w:r>
              <w:rPr>
                <w:sz w:val="18"/>
                <w:szCs w:val="18"/>
              </w:rPr>
              <w:t>91.4%</w:t>
            </w:r>
          </w:p>
        </w:tc>
        <w:tc>
          <w:tcPr>
            <w:tcW w:w="4780" w:type="dxa"/>
            <w:shd w:val="clear" w:color="auto" w:fill="F6F4F0"/>
            <w:tcMar>
              <w:top w:w="55" w:type="dxa"/>
              <w:left w:w="100" w:type="dxa"/>
              <w:bottom w:w="55" w:type="dxa"/>
              <w:right w:w="100" w:type="dxa"/>
            </w:tcMar>
          </w:tcPr>
          <w:p w14:paraId="490BC61E" w14:textId="77777777" w:rsidR="0054068C" w:rsidRDefault="00000000">
            <w:pPr>
              <w:spacing w:before="40" w:after="40"/>
              <w:jc w:val="center"/>
            </w:pPr>
            <w:r>
              <w:rPr>
                <w:sz w:val="18"/>
                <w:szCs w:val="18"/>
              </w:rPr>
              <w:t>Only 17 false alarms from 198 alerts</w:t>
            </w:r>
          </w:p>
        </w:tc>
      </w:tr>
      <w:tr w:rsidR="0054068C" w14:paraId="6FE9332A" w14:textId="77777777">
        <w:tblPrEx>
          <w:tblCellMar>
            <w:top w:w="0" w:type="dxa"/>
            <w:bottom w:w="0" w:type="dxa"/>
          </w:tblCellMar>
        </w:tblPrEx>
        <w:tc>
          <w:tcPr>
            <w:tcW w:w="3400" w:type="dxa"/>
            <w:shd w:val="clear" w:color="auto" w:fill="FFFFFF"/>
            <w:tcMar>
              <w:top w:w="55" w:type="dxa"/>
              <w:left w:w="100" w:type="dxa"/>
              <w:bottom w:w="55" w:type="dxa"/>
              <w:right w:w="100" w:type="dxa"/>
            </w:tcMar>
          </w:tcPr>
          <w:p w14:paraId="4B345856" w14:textId="77777777" w:rsidR="0054068C" w:rsidRDefault="00000000">
            <w:pPr>
              <w:spacing w:before="40" w:after="40"/>
            </w:pPr>
            <w:r>
              <w:rPr>
                <w:sz w:val="18"/>
                <w:szCs w:val="18"/>
              </w:rPr>
              <w:t>Loss avoided against no model</w:t>
            </w:r>
          </w:p>
        </w:tc>
        <w:tc>
          <w:tcPr>
            <w:tcW w:w="1900" w:type="dxa"/>
            <w:shd w:val="clear" w:color="auto" w:fill="FFFFFF"/>
            <w:tcMar>
              <w:top w:w="55" w:type="dxa"/>
              <w:left w:w="100" w:type="dxa"/>
              <w:bottom w:w="55" w:type="dxa"/>
              <w:right w:w="100" w:type="dxa"/>
            </w:tcMar>
          </w:tcPr>
          <w:p w14:paraId="322DC44B" w14:textId="77777777" w:rsidR="0054068C" w:rsidRDefault="00000000">
            <w:pPr>
              <w:spacing w:before="40" w:after="40"/>
              <w:jc w:val="center"/>
            </w:pPr>
            <w:r>
              <w:rPr>
                <w:sz w:val="18"/>
                <w:szCs w:val="18"/>
              </w:rPr>
              <w:t>R904 150</w:t>
            </w:r>
          </w:p>
        </w:tc>
        <w:tc>
          <w:tcPr>
            <w:tcW w:w="4780" w:type="dxa"/>
            <w:shd w:val="clear" w:color="auto" w:fill="FFFFFF"/>
            <w:tcMar>
              <w:top w:w="55" w:type="dxa"/>
              <w:left w:w="100" w:type="dxa"/>
              <w:bottom w:w="55" w:type="dxa"/>
              <w:right w:w="100" w:type="dxa"/>
            </w:tcMar>
          </w:tcPr>
          <w:p w14:paraId="20D03E0D" w14:textId="77777777" w:rsidR="0054068C" w:rsidRDefault="00000000">
            <w:pPr>
              <w:spacing w:before="40" w:after="40"/>
              <w:jc w:val="center"/>
            </w:pPr>
            <w:r>
              <w:rPr>
                <w:sz w:val="18"/>
                <w:szCs w:val="18"/>
              </w:rPr>
              <w:t>On the test set alone</w:t>
            </w:r>
          </w:p>
        </w:tc>
      </w:tr>
    </w:tbl>
    <w:p w14:paraId="605CC62C" w14:textId="77777777" w:rsidR="0054068C" w:rsidRDefault="00000000">
      <w:pPr>
        <w:spacing w:before="40" w:after="110"/>
      </w:pPr>
      <w:r>
        <w:rPr>
          <w:i/>
          <w:iCs/>
          <w:color w:val="6E6A62"/>
          <w:sz w:val="17"/>
          <w:szCs w:val="17"/>
        </w:rPr>
        <w:t>Table 1. Headline results, measured on a held out test set of 190 879 transactions.</w:t>
      </w:r>
    </w:p>
    <w:p w14:paraId="622B5FD2" w14:textId="77777777" w:rsidR="0054068C" w:rsidRDefault="00000000">
      <w:pPr>
        <w:pStyle w:val="Heading1"/>
        <w:spacing w:before="200" w:after="90"/>
      </w:pPr>
      <w:r>
        <w:rPr>
          <w:b/>
          <w:bCs/>
          <w:color w:val="1B1D1F"/>
          <w:sz w:val="30"/>
          <w:szCs w:val="30"/>
        </w:rPr>
        <w:t>1. Executive Summary</w:t>
      </w:r>
    </w:p>
    <w:p w14:paraId="3507F353" w14:textId="77777777" w:rsidR="0054068C" w:rsidRDefault="00000000">
      <w:pPr>
        <w:spacing w:after="72" w:line="234" w:lineRule="auto"/>
        <w:jc w:val="both"/>
      </w:pPr>
      <w:r>
        <w:t>Fraud in this dataset is rare, concentrated and highly structured. It occurs in only two of the five transaction types, its volume stays almost perfectly constant across the daily activity cycle, and it moves far larger sums than legitimate activity. Those three patterns, established in the audit phase, drove every modelling decision that followed.</w:t>
      </w:r>
    </w:p>
    <w:p w14:paraId="0D0E908C" w14:textId="77777777" w:rsidR="0054068C" w:rsidRDefault="00000000">
      <w:pPr>
        <w:spacing w:after="72" w:line="234" w:lineRule="auto"/>
        <w:jc w:val="both"/>
      </w:pPr>
      <w:r>
        <w:t>Our final model is a tuned XGBoost classifier using nine features, all of which would be available at the moment a transaction needs a decision. On a held out test set it achieves a PR-AUC of 0.836 and, at the operating threshold we selected, catches 71 percent of fraud while raising only 198 alerts across 190 879 transactions. Priced against the bank’s cost of a missed fraud, that is a reduction in loss from R1 275 000 to R370 850 on the test set alone.</w:t>
      </w:r>
    </w:p>
    <w:p w14:paraId="02CBF2BA" w14:textId="77777777" w:rsidR="0054068C" w:rsidRDefault="00000000">
      <w:pPr>
        <w:spacing w:after="72" w:line="234" w:lineRule="auto"/>
        <w:jc w:val="both"/>
      </w:pPr>
      <w:r>
        <w:t xml:space="preserve">The most important thing we found is not a performance number. It is that </w:t>
      </w:r>
      <w:r>
        <w:rPr>
          <w:b/>
          <w:bCs/>
        </w:rPr>
        <w:t>this dataset contains a shortcut that makes fraud trivially predictable for the wrong reason.</w:t>
      </w:r>
      <w:r>
        <w:t xml:space="preserve"> In 97.5 percent of fraud cases the transaction amount equals the origin balance to the cent, and 99.3 percent of fraudulent transfers leave the destination balance frozen at zero. Two boolean rules using these facts identify 99.8 percent of all fraud at 99.2 percent precision, with no model at all. Those patterns are artifacts of how the simulator was built, not properties of real fraud, and a submission that reports the resulting near perfect scores would be reporting an illusion. We therefore ran every model on three separate feature sets so the effect could be measured rather than hidden, and we selected the feature set that excludes the after the fact bookkeeping columns.</w:t>
      </w:r>
    </w:p>
    <w:p w14:paraId="652B6EF5" w14:textId="77777777" w:rsidR="0054068C" w:rsidRDefault="00000000">
      <w:pPr>
        <w:spacing w:after="72" w:line="234" w:lineRule="auto"/>
        <w:jc w:val="both"/>
      </w:pPr>
      <w:r>
        <w:t>A second correction concerns time. The data card states that one step is one hour and that the simulation spans 30 days, but it never states what clock time step 1 corresponds to. Our earlier draft described a high risk window at "04:00". That claim cannot be supported by the data, so we replaced it with a defensible one: the step column is treated as a position within a repeating 24 step cycle, and the high risk window is identified from observed transaction volume rather than from an assumed start time.</w:t>
      </w:r>
    </w:p>
    <w:p w14:paraId="4E4C9F59" w14:textId="77777777" w:rsidR="0054068C" w:rsidRDefault="00000000">
      <w:pPr>
        <w:pStyle w:val="Heading2"/>
        <w:spacing w:before="240" w:after="100"/>
      </w:pPr>
      <w:r>
        <w:rPr>
          <w:b/>
          <w:bCs/>
          <w:color w:val="A8482A"/>
          <w:sz w:val="24"/>
          <w:szCs w:val="24"/>
        </w:rPr>
        <w:t>Decisions at a glance</w:t>
      </w:r>
    </w:p>
    <w:tbl>
      <w:tblPr>
        <w:tblW w:w="10080" w:type="dxa"/>
        <w:tblBorders>
          <w:top w:val="single" w:sz="2" w:space="0" w:color="D8D2C6"/>
          <w:bottom w:val="single" w:sz="2" w:space="0" w:color="D8D2C6"/>
          <w:insideH w:val="single" w:sz="1" w:space="0" w:color="D8D2C6"/>
        </w:tblBorders>
        <w:tblCellMar>
          <w:left w:w="10" w:type="dxa"/>
          <w:right w:w="10" w:type="dxa"/>
        </w:tblCellMar>
        <w:tblLook w:val="04A0" w:firstRow="1" w:lastRow="0" w:firstColumn="1" w:lastColumn="0" w:noHBand="0" w:noVBand="1"/>
      </w:tblPr>
      <w:tblGrid>
        <w:gridCol w:w="2500"/>
        <w:gridCol w:w="3200"/>
        <w:gridCol w:w="4380"/>
      </w:tblGrid>
      <w:tr w:rsidR="0054068C" w14:paraId="4A0974D3" w14:textId="77777777">
        <w:tblPrEx>
          <w:tblCellMar>
            <w:top w:w="0" w:type="dxa"/>
            <w:bottom w:w="0" w:type="dxa"/>
          </w:tblCellMar>
        </w:tblPrEx>
        <w:trPr>
          <w:tblHeader/>
        </w:trPr>
        <w:tc>
          <w:tcPr>
            <w:tcW w:w="2500" w:type="dxa"/>
            <w:shd w:val="clear" w:color="auto" w:fill="2F3133"/>
            <w:tcMar>
              <w:top w:w="60" w:type="dxa"/>
              <w:left w:w="100" w:type="dxa"/>
              <w:bottom w:w="60" w:type="dxa"/>
              <w:right w:w="100" w:type="dxa"/>
            </w:tcMar>
          </w:tcPr>
          <w:p w14:paraId="6C89EADA" w14:textId="77777777" w:rsidR="0054068C" w:rsidRDefault="00000000">
            <w:pPr>
              <w:spacing w:before="40" w:after="40"/>
            </w:pPr>
            <w:r>
              <w:rPr>
                <w:b/>
                <w:bCs/>
                <w:color w:val="FFFFFF"/>
                <w:sz w:val="18"/>
                <w:szCs w:val="18"/>
              </w:rPr>
              <w:t>Decision</w:t>
            </w:r>
          </w:p>
        </w:tc>
        <w:tc>
          <w:tcPr>
            <w:tcW w:w="3200" w:type="dxa"/>
            <w:shd w:val="clear" w:color="auto" w:fill="2F3133"/>
            <w:tcMar>
              <w:top w:w="60" w:type="dxa"/>
              <w:left w:w="100" w:type="dxa"/>
              <w:bottom w:w="60" w:type="dxa"/>
              <w:right w:w="100" w:type="dxa"/>
            </w:tcMar>
          </w:tcPr>
          <w:p w14:paraId="02039F04" w14:textId="77777777" w:rsidR="0054068C" w:rsidRDefault="00000000">
            <w:pPr>
              <w:spacing w:before="40" w:after="40"/>
              <w:jc w:val="center"/>
            </w:pPr>
            <w:r>
              <w:rPr>
                <w:b/>
                <w:bCs/>
                <w:color w:val="FFFFFF"/>
                <w:sz w:val="18"/>
                <w:szCs w:val="18"/>
              </w:rPr>
              <w:t>What we chose</w:t>
            </w:r>
          </w:p>
        </w:tc>
        <w:tc>
          <w:tcPr>
            <w:tcW w:w="4380" w:type="dxa"/>
            <w:shd w:val="clear" w:color="auto" w:fill="2F3133"/>
            <w:tcMar>
              <w:top w:w="60" w:type="dxa"/>
              <w:left w:w="100" w:type="dxa"/>
              <w:bottom w:w="60" w:type="dxa"/>
              <w:right w:w="100" w:type="dxa"/>
            </w:tcMar>
          </w:tcPr>
          <w:p w14:paraId="5FF80CA1" w14:textId="77777777" w:rsidR="0054068C" w:rsidRDefault="00000000">
            <w:pPr>
              <w:spacing w:before="40" w:after="40"/>
              <w:jc w:val="center"/>
            </w:pPr>
            <w:r>
              <w:rPr>
                <w:b/>
                <w:bCs/>
                <w:color w:val="FFFFFF"/>
                <w:sz w:val="18"/>
                <w:szCs w:val="18"/>
              </w:rPr>
              <w:t>Why</w:t>
            </w:r>
          </w:p>
        </w:tc>
      </w:tr>
      <w:tr w:rsidR="0054068C" w14:paraId="266A2AB5" w14:textId="77777777">
        <w:tblPrEx>
          <w:tblCellMar>
            <w:top w:w="0" w:type="dxa"/>
            <w:bottom w:w="0" w:type="dxa"/>
          </w:tblCellMar>
        </w:tblPrEx>
        <w:tc>
          <w:tcPr>
            <w:tcW w:w="2500" w:type="dxa"/>
            <w:shd w:val="clear" w:color="auto" w:fill="FFFFFF"/>
            <w:tcMar>
              <w:top w:w="55" w:type="dxa"/>
              <w:left w:w="100" w:type="dxa"/>
              <w:bottom w:w="55" w:type="dxa"/>
              <w:right w:w="100" w:type="dxa"/>
            </w:tcMar>
          </w:tcPr>
          <w:p w14:paraId="67D3A88D" w14:textId="77777777" w:rsidR="0054068C" w:rsidRDefault="00000000">
            <w:pPr>
              <w:spacing w:before="40" w:after="40"/>
            </w:pPr>
            <w:r>
              <w:rPr>
                <w:sz w:val="18"/>
                <w:szCs w:val="18"/>
              </w:rPr>
              <w:t>Imbalance strategy</w:t>
            </w:r>
          </w:p>
        </w:tc>
        <w:tc>
          <w:tcPr>
            <w:tcW w:w="3200" w:type="dxa"/>
            <w:shd w:val="clear" w:color="auto" w:fill="FFFFFF"/>
            <w:tcMar>
              <w:top w:w="55" w:type="dxa"/>
              <w:left w:w="100" w:type="dxa"/>
              <w:bottom w:w="55" w:type="dxa"/>
              <w:right w:w="100" w:type="dxa"/>
            </w:tcMar>
          </w:tcPr>
          <w:p w14:paraId="3DF62AA0" w14:textId="77777777" w:rsidR="0054068C" w:rsidRDefault="00000000">
            <w:pPr>
              <w:spacing w:before="40" w:after="40"/>
              <w:jc w:val="center"/>
            </w:pPr>
            <w:r>
              <w:rPr>
                <w:sz w:val="18"/>
                <w:szCs w:val="18"/>
              </w:rPr>
              <w:t>Class weighting, not SMOTE</w:t>
            </w:r>
          </w:p>
        </w:tc>
        <w:tc>
          <w:tcPr>
            <w:tcW w:w="4380" w:type="dxa"/>
            <w:shd w:val="clear" w:color="auto" w:fill="FFFFFF"/>
            <w:tcMar>
              <w:top w:w="55" w:type="dxa"/>
              <w:left w:w="100" w:type="dxa"/>
              <w:bottom w:w="55" w:type="dxa"/>
              <w:right w:w="100" w:type="dxa"/>
            </w:tcMar>
          </w:tcPr>
          <w:p w14:paraId="27CE0A34" w14:textId="77777777" w:rsidR="0054068C" w:rsidRDefault="00000000">
            <w:pPr>
              <w:spacing w:before="40" w:after="40"/>
              <w:jc w:val="center"/>
            </w:pPr>
            <w:r>
              <w:rPr>
                <w:sz w:val="18"/>
                <w:szCs w:val="18"/>
              </w:rPr>
              <w:t>SMOTE interpolates rows whose balances do not add up, corrupting the very columns we study</w:t>
            </w:r>
          </w:p>
        </w:tc>
      </w:tr>
      <w:tr w:rsidR="0054068C" w14:paraId="4D72A65C" w14:textId="77777777">
        <w:tblPrEx>
          <w:tblCellMar>
            <w:top w:w="0" w:type="dxa"/>
            <w:bottom w:w="0" w:type="dxa"/>
          </w:tblCellMar>
        </w:tblPrEx>
        <w:tc>
          <w:tcPr>
            <w:tcW w:w="2500" w:type="dxa"/>
            <w:shd w:val="clear" w:color="auto" w:fill="F6F4F0"/>
            <w:tcMar>
              <w:top w:w="55" w:type="dxa"/>
              <w:left w:w="100" w:type="dxa"/>
              <w:bottom w:w="55" w:type="dxa"/>
              <w:right w:w="100" w:type="dxa"/>
            </w:tcMar>
          </w:tcPr>
          <w:p w14:paraId="51F535F9" w14:textId="77777777" w:rsidR="0054068C" w:rsidRDefault="00000000">
            <w:pPr>
              <w:spacing w:before="40" w:after="40"/>
            </w:pPr>
            <w:r>
              <w:rPr>
                <w:sz w:val="18"/>
                <w:szCs w:val="18"/>
              </w:rPr>
              <w:t>Primary metric</w:t>
            </w:r>
          </w:p>
        </w:tc>
        <w:tc>
          <w:tcPr>
            <w:tcW w:w="3200" w:type="dxa"/>
            <w:shd w:val="clear" w:color="auto" w:fill="F6F4F0"/>
            <w:tcMar>
              <w:top w:w="55" w:type="dxa"/>
              <w:left w:w="100" w:type="dxa"/>
              <w:bottom w:w="55" w:type="dxa"/>
              <w:right w:w="100" w:type="dxa"/>
            </w:tcMar>
          </w:tcPr>
          <w:p w14:paraId="47247197" w14:textId="77777777" w:rsidR="0054068C" w:rsidRDefault="00000000">
            <w:pPr>
              <w:spacing w:before="40" w:after="40"/>
              <w:jc w:val="center"/>
            </w:pPr>
            <w:r>
              <w:rPr>
                <w:sz w:val="18"/>
                <w:szCs w:val="18"/>
              </w:rPr>
              <w:t>PR-AUC, plus precision and recall</w:t>
            </w:r>
          </w:p>
        </w:tc>
        <w:tc>
          <w:tcPr>
            <w:tcW w:w="4380" w:type="dxa"/>
            <w:shd w:val="clear" w:color="auto" w:fill="F6F4F0"/>
            <w:tcMar>
              <w:top w:w="55" w:type="dxa"/>
              <w:left w:w="100" w:type="dxa"/>
              <w:bottom w:w="55" w:type="dxa"/>
              <w:right w:w="100" w:type="dxa"/>
            </w:tcMar>
          </w:tcPr>
          <w:p w14:paraId="5C26896B" w14:textId="77777777" w:rsidR="0054068C" w:rsidRDefault="00000000">
            <w:pPr>
              <w:spacing w:before="40" w:after="40"/>
              <w:jc w:val="center"/>
            </w:pPr>
            <w:r>
              <w:rPr>
                <w:sz w:val="18"/>
                <w:szCs w:val="18"/>
              </w:rPr>
              <w:t>Accuracy of 99.87 percent is achievable by approving everything</w:t>
            </w:r>
          </w:p>
        </w:tc>
      </w:tr>
      <w:tr w:rsidR="0054068C" w14:paraId="66DA4FA4" w14:textId="77777777">
        <w:tblPrEx>
          <w:tblCellMar>
            <w:top w:w="0" w:type="dxa"/>
            <w:bottom w:w="0" w:type="dxa"/>
          </w:tblCellMar>
        </w:tblPrEx>
        <w:tc>
          <w:tcPr>
            <w:tcW w:w="2500" w:type="dxa"/>
            <w:shd w:val="clear" w:color="auto" w:fill="FFFFFF"/>
            <w:tcMar>
              <w:top w:w="55" w:type="dxa"/>
              <w:left w:w="100" w:type="dxa"/>
              <w:bottom w:w="55" w:type="dxa"/>
              <w:right w:w="100" w:type="dxa"/>
            </w:tcMar>
          </w:tcPr>
          <w:p w14:paraId="4265051E" w14:textId="77777777" w:rsidR="0054068C" w:rsidRDefault="00000000">
            <w:pPr>
              <w:spacing w:before="40" w:after="40"/>
            </w:pPr>
            <w:r>
              <w:rPr>
                <w:sz w:val="18"/>
                <w:szCs w:val="18"/>
              </w:rPr>
              <w:lastRenderedPageBreak/>
              <w:t>Feature set</w:t>
            </w:r>
          </w:p>
        </w:tc>
        <w:tc>
          <w:tcPr>
            <w:tcW w:w="3200" w:type="dxa"/>
            <w:shd w:val="clear" w:color="auto" w:fill="FFFFFF"/>
            <w:tcMar>
              <w:top w:w="55" w:type="dxa"/>
              <w:left w:w="100" w:type="dxa"/>
              <w:bottom w:w="55" w:type="dxa"/>
              <w:right w:w="100" w:type="dxa"/>
            </w:tcMar>
          </w:tcPr>
          <w:p w14:paraId="388226BE" w14:textId="77777777" w:rsidR="0054068C" w:rsidRDefault="00000000">
            <w:pPr>
              <w:spacing w:before="40" w:after="40"/>
              <w:jc w:val="center"/>
            </w:pPr>
            <w:r>
              <w:rPr>
                <w:sz w:val="18"/>
                <w:szCs w:val="18"/>
              </w:rPr>
              <w:t>Amount, cycle position, type, pre transaction balances</w:t>
            </w:r>
          </w:p>
        </w:tc>
        <w:tc>
          <w:tcPr>
            <w:tcW w:w="4380" w:type="dxa"/>
            <w:shd w:val="clear" w:color="auto" w:fill="FFFFFF"/>
            <w:tcMar>
              <w:top w:w="55" w:type="dxa"/>
              <w:left w:w="100" w:type="dxa"/>
              <w:bottom w:w="55" w:type="dxa"/>
              <w:right w:w="100" w:type="dxa"/>
            </w:tcMar>
          </w:tcPr>
          <w:p w14:paraId="74150E81" w14:textId="77777777" w:rsidR="0054068C" w:rsidRDefault="00000000">
            <w:pPr>
              <w:spacing w:before="40" w:after="40"/>
              <w:jc w:val="center"/>
            </w:pPr>
            <w:r>
              <w:rPr>
                <w:sz w:val="18"/>
                <w:szCs w:val="18"/>
              </w:rPr>
              <w:t>Excludes columns only knowable after settlement</w:t>
            </w:r>
          </w:p>
        </w:tc>
      </w:tr>
      <w:tr w:rsidR="0054068C" w14:paraId="05B1F5BB" w14:textId="77777777">
        <w:tblPrEx>
          <w:tblCellMar>
            <w:top w:w="0" w:type="dxa"/>
            <w:bottom w:w="0" w:type="dxa"/>
          </w:tblCellMar>
        </w:tblPrEx>
        <w:tc>
          <w:tcPr>
            <w:tcW w:w="2500" w:type="dxa"/>
            <w:shd w:val="clear" w:color="auto" w:fill="F6F4F0"/>
            <w:tcMar>
              <w:top w:w="55" w:type="dxa"/>
              <w:left w:w="100" w:type="dxa"/>
              <w:bottom w:w="55" w:type="dxa"/>
              <w:right w:w="100" w:type="dxa"/>
            </w:tcMar>
          </w:tcPr>
          <w:p w14:paraId="602E2C41" w14:textId="77777777" w:rsidR="0054068C" w:rsidRDefault="00000000">
            <w:pPr>
              <w:spacing w:before="40" w:after="40"/>
            </w:pPr>
            <w:r>
              <w:rPr>
                <w:sz w:val="18"/>
                <w:szCs w:val="18"/>
              </w:rPr>
              <w:t>Split</w:t>
            </w:r>
          </w:p>
        </w:tc>
        <w:tc>
          <w:tcPr>
            <w:tcW w:w="3200" w:type="dxa"/>
            <w:shd w:val="clear" w:color="auto" w:fill="F6F4F0"/>
            <w:tcMar>
              <w:top w:w="55" w:type="dxa"/>
              <w:left w:w="100" w:type="dxa"/>
              <w:bottom w:w="55" w:type="dxa"/>
              <w:right w:w="100" w:type="dxa"/>
            </w:tcMar>
          </w:tcPr>
          <w:p w14:paraId="6664A61C" w14:textId="77777777" w:rsidR="0054068C" w:rsidRDefault="00000000">
            <w:pPr>
              <w:spacing w:before="40" w:after="40"/>
              <w:jc w:val="center"/>
            </w:pPr>
            <w:r>
              <w:rPr>
                <w:sz w:val="18"/>
                <w:szCs w:val="18"/>
              </w:rPr>
              <w:t>Random stratified, validated against a time split</w:t>
            </w:r>
          </w:p>
        </w:tc>
        <w:tc>
          <w:tcPr>
            <w:tcW w:w="4380" w:type="dxa"/>
            <w:shd w:val="clear" w:color="auto" w:fill="F6F4F0"/>
            <w:tcMar>
              <w:top w:w="55" w:type="dxa"/>
              <w:left w:w="100" w:type="dxa"/>
              <w:bottom w:w="55" w:type="dxa"/>
              <w:right w:w="100" w:type="dxa"/>
            </w:tcMar>
          </w:tcPr>
          <w:p w14:paraId="3E455A9C" w14:textId="77777777" w:rsidR="0054068C" w:rsidRDefault="00000000">
            <w:pPr>
              <w:spacing w:before="40" w:after="40"/>
              <w:jc w:val="center"/>
            </w:pPr>
            <w:r>
              <w:rPr>
                <w:sz w:val="18"/>
                <w:szCs w:val="18"/>
              </w:rPr>
              <w:t>Both were run; they agree within 0.02 PR-AUC</w:t>
            </w:r>
          </w:p>
        </w:tc>
      </w:tr>
      <w:tr w:rsidR="0054068C" w14:paraId="25E69509" w14:textId="77777777">
        <w:tblPrEx>
          <w:tblCellMar>
            <w:top w:w="0" w:type="dxa"/>
            <w:bottom w:w="0" w:type="dxa"/>
          </w:tblCellMar>
        </w:tblPrEx>
        <w:tc>
          <w:tcPr>
            <w:tcW w:w="2500" w:type="dxa"/>
            <w:shd w:val="clear" w:color="auto" w:fill="FFFFFF"/>
            <w:tcMar>
              <w:top w:w="55" w:type="dxa"/>
              <w:left w:w="100" w:type="dxa"/>
              <w:bottom w:w="55" w:type="dxa"/>
              <w:right w:w="100" w:type="dxa"/>
            </w:tcMar>
          </w:tcPr>
          <w:p w14:paraId="172CBF5B" w14:textId="77777777" w:rsidR="0054068C" w:rsidRDefault="00000000">
            <w:pPr>
              <w:spacing w:before="40" w:after="40"/>
            </w:pPr>
            <w:r>
              <w:rPr>
                <w:sz w:val="18"/>
                <w:szCs w:val="18"/>
              </w:rPr>
              <w:t>Model</w:t>
            </w:r>
          </w:p>
        </w:tc>
        <w:tc>
          <w:tcPr>
            <w:tcW w:w="3200" w:type="dxa"/>
            <w:shd w:val="clear" w:color="auto" w:fill="FFFFFF"/>
            <w:tcMar>
              <w:top w:w="55" w:type="dxa"/>
              <w:left w:w="100" w:type="dxa"/>
              <w:bottom w:w="55" w:type="dxa"/>
              <w:right w:w="100" w:type="dxa"/>
            </w:tcMar>
          </w:tcPr>
          <w:p w14:paraId="2AB5D748" w14:textId="77777777" w:rsidR="0054068C" w:rsidRDefault="00000000">
            <w:pPr>
              <w:spacing w:before="40" w:after="40"/>
              <w:jc w:val="center"/>
            </w:pPr>
            <w:r>
              <w:rPr>
                <w:sz w:val="18"/>
                <w:szCs w:val="18"/>
              </w:rPr>
              <w:t>XGBoost, tuned</w:t>
            </w:r>
          </w:p>
        </w:tc>
        <w:tc>
          <w:tcPr>
            <w:tcW w:w="4380" w:type="dxa"/>
            <w:shd w:val="clear" w:color="auto" w:fill="FFFFFF"/>
            <w:tcMar>
              <w:top w:w="55" w:type="dxa"/>
              <w:left w:w="100" w:type="dxa"/>
              <w:bottom w:w="55" w:type="dxa"/>
              <w:right w:w="100" w:type="dxa"/>
            </w:tcMar>
          </w:tcPr>
          <w:p w14:paraId="1D10BB1A" w14:textId="77777777" w:rsidR="0054068C" w:rsidRDefault="00000000">
            <w:pPr>
              <w:spacing w:before="40" w:after="40"/>
              <w:jc w:val="center"/>
            </w:pPr>
            <w:r>
              <w:rPr>
                <w:sz w:val="18"/>
                <w:szCs w:val="18"/>
              </w:rPr>
              <w:t>Best PR-AUC across every feature set and both splits</w:t>
            </w:r>
          </w:p>
        </w:tc>
      </w:tr>
      <w:tr w:rsidR="0054068C" w14:paraId="6DAC73F1" w14:textId="77777777">
        <w:tblPrEx>
          <w:tblCellMar>
            <w:top w:w="0" w:type="dxa"/>
            <w:bottom w:w="0" w:type="dxa"/>
          </w:tblCellMar>
        </w:tblPrEx>
        <w:tc>
          <w:tcPr>
            <w:tcW w:w="2500" w:type="dxa"/>
            <w:shd w:val="clear" w:color="auto" w:fill="F6F4F0"/>
            <w:tcMar>
              <w:top w:w="55" w:type="dxa"/>
              <w:left w:w="100" w:type="dxa"/>
              <w:bottom w:w="55" w:type="dxa"/>
              <w:right w:w="100" w:type="dxa"/>
            </w:tcMar>
          </w:tcPr>
          <w:p w14:paraId="19F043C7" w14:textId="77777777" w:rsidR="0054068C" w:rsidRDefault="00000000">
            <w:pPr>
              <w:spacing w:before="40" w:after="40"/>
            </w:pPr>
            <w:r>
              <w:rPr>
                <w:sz w:val="18"/>
                <w:szCs w:val="18"/>
              </w:rPr>
              <w:t>Threshold</w:t>
            </w:r>
          </w:p>
        </w:tc>
        <w:tc>
          <w:tcPr>
            <w:tcW w:w="3200" w:type="dxa"/>
            <w:shd w:val="clear" w:color="auto" w:fill="F6F4F0"/>
            <w:tcMar>
              <w:top w:w="55" w:type="dxa"/>
              <w:left w:w="100" w:type="dxa"/>
              <w:bottom w:w="55" w:type="dxa"/>
              <w:right w:w="100" w:type="dxa"/>
            </w:tcMar>
          </w:tcPr>
          <w:p w14:paraId="3164E40A" w14:textId="77777777" w:rsidR="0054068C" w:rsidRDefault="00000000">
            <w:pPr>
              <w:spacing w:before="40" w:after="40"/>
              <w:jc w:val="center"/>
            </w:pPr>
            <w:r>
              <w:rPr>
                <w:sz w:val="18"/>
                <w:szCs w:val="18"/>
              </w:rPr>
              <w:t>Chosen on validation, priced on cost</w:t>
            </w:r>
          </w:p>
        </w:tc>
        <w:tc>
          <w:tcPr>
            <w:tcW w:w="4380" w:type="dxa"/>
            <w:shd w:val="clear" w:color="auto" w:fill="F6F4F0"/>
            <w:tcMar>
              <w:top w:w="55" w:type="dxa"/>
              <w:left w:w="100" w:type="dxa"/>
              <w:bottom w:w="55" w:type="dxa"/>
              <w:right w:w="100" w:type="dxa"/>
            </w:tcMar>
          </w:tcPr>
          <w:p w14:paraId="068D16B3" w14:textId="77777777" w:rsidR="0054068C" w:rsidRDefault="00000000">
            <w:pPr>
              <w:spacing w:before="40" w:after="40"/>
              <w:jc w:val="center"/>
            </w:pPr>
            <w:r>
              <w:rPr>
                <w:sz w:val="18"/>
                <w:szCs w:val="18"/>
              </w:rPr>
              <w:t>0.5 is a convention, not a business decision</w:t>
            </w:r>
          </w:p>
        </w:tc>
      </w:tr>
    </w:tbl>
    <w:p w14:paraId="0BE8D71F" w14:textId="77777777" w:rsidR="0054068C" w:rsidRDefault="00000000">
      <w:pPr>
        <w:spacing w:before="40" w:after="110"/>
      </w:pPr>
      <w:r>
        <w:rPr>
          <w:i/>
          <w:iCs/>
          <w:color w:val="6E6A62"/>
          <w:sz w:val="17"/>
          <w:szCs w:val="17"/>
        </w:rPr>
        <w:t>Table 2. The six decisions that shaped the project, each justified in the sections that follow.</w:t>
      </w:r>
    </w:p>
    <w:p w14:paraId="7E916965" w14:textId="77777777" w:rsidR="0054068C" w:rsidRDefault="00000000">
      <w:pPr>
        <w:pStyle w:val="Heading1"/>
        <w:spacing w:before="200" w:after="90"/>
      </w:pPr>
      <w:r>
        <w:rPr>
          <w:b/>
          <w:bCs/>
          <w:color w:val="1B1D1F"/>
          <w:sz w:val="30"/>
          <w:szCs w:val="30"/>
        </w:rPr>
        <w:t>2. Data Audit and Quality</w:t>
      </w:r>
    </w:p>
    <w:p w14:paraId="2B853D2E" w14:textId="77777777" w:rsidR="0054068C" w:rsidRDefault="00000000">
      <w:pPr>
        <w:spacing w:after="72" w:line="234" w:lineRule="auto"/>
        <w:jc w:val="both"/>
      </w:pPr>
      <w:r>
        <w:t>The dataset contains 636 262 transactions across 11 raw columns, covering 30 days of simulated mobile money activity. Data quality is high: there are no missing values, no duplicate rows and no negative balances. Repeated values in nameOrig and nameDest are not duplicate records; they are the same account appearing in more than one transaction.</w:t>
      </w:r>
    </w:p>
    <w:p w14:paraId="3188E05C" w14:textId="77777777" w:rsidR="0054068C" w:rsidRDefault="00000000">
      <w:pPr>
        <w:spacing w:after="72" w:line="234" w:lineRule="auto"/>
        <w:jc w:val="both"/>
      </w:pPr>
      <w:r>
        <w:t>Of 636 262 transactions, 849 are fraudulent, a rate of 0.13 percent, or roughly one in 750. This single number governs the whole project. A model that predicts "not fraud" for every row scores 99.87 percent accuracy and catches nothing, so accuracy is excluded from our scorecard entirely.</w:t>
      </w:r>
    </w:p>
    <w:tbl>
      <w:tblPr>
        <w:tblW w:w="10080" w:type="dxa"/>
        <w:tblBorders>
          <w:top w:val="single" w:sz="2" w:space="0" w:color="D8D2C6"/>
          <w:bottom w:val="single" w:sz="2" w:space="0" w:color="D8D2C6"/>
          <w:insideH w:val="single" w:sz="1" w:space="0" w:color="D8D2C6"/>
        </w:tblBorders>
        <w:tblCellMar>
          <w:left w:w="10" w:type="dxa"/>
          <w:right w:w="10" w:type="dxa"/>
        </w:tblCellMar>
        <w:tblLook w:val="04A0" w:firstRow="1" w:lastRow="0" w:firstColumn="1" w:lastColumn="0" w:noHBand="0" w:noVBand="1"/>
      </w:tblPr>
      <w:tblGrid>
        <w:gridCol w:w="3300"/>
        <w:gridCol w:w="2300"/>
        <w:gridCol w:w="2200"/>
        <w:gridCol w:w="2280"/>
      </w:tblGrid>
      <w:tr w:rsidR="0054068C" w14:paraId="39EC115C" w14:textId="77777777">
        <w:tblPrEx>
          <w:tblCellMar>
            <w:top w:w="0" w:type="dxa"/>
            <w:bottom w:w="0" w:type="dxa"/>
          </w:tblCellMar>
        </w:tblPrEx>
        <w:trPr>
          <w:tblHeader/>
        </w:trPr>
        <w:tc>
          <w:tcPr>
            <w:tcW w:w="3300" w:type="dxa"/>
            <w:shd w:val="clear" w:color="auto" w:fill="2F3133"/>
            <w:tcMar>
              <w:top w:w="60" w:type="dxa"/>
              <w:left w:w="100" w:type="dxa"/>
              <w:bottom w:w="60" w:type="dxa"/>
              <w:right w:w="100" w:type="dxa"/>
            </w:tcMar>
          </w:tcPr>
          <w:p w14:paraId="6B13EA4F" w14:textId="77777777" w:rsidR="0054068C" w:rsidRDefault="00000000">
            <w:pPr>
              <w:spacing w:before="40" w:after="40"/>
            </w:pPr>
            <w:r>
              <w:rPr>
                <w:b/>
                <w:bCs/>
                <w:color w:val="FFFFFF"/>
                <w:sz w:val="18"/>
                <w:szCs w:val="18"/>
              </w:rPr>
              <w:t>Transaction type</w:t>
            </w:r>
          </w:p>
        </w:tc>
        <w:tc>
          <w:tcPr>
            <w:tcW w:w="2300" w:type="dxa"/>
            <w:shd w:val="clear" w:color="auto" w:fill="2F3133"/>
            <w:tcMar>
              <w:top w:w="60" w:type="dxa"/>
              <w:left w:w="100" w:type="dxa"/>
              <w:bottom w:w="60" w:type="dxa"/>
              <w:right w:w="100" w:type="dxa"/>
            </w:tcMar>
          </w:tcPr>
          <w:p w14:paraId="7610BE13" w14:textId="77777777" w:rsidR="0054068C" w:rsidRDefault="00000000">
            <w:pPr>
              <w:spacing w:before="40" w:after="40"/>
              <w:jc w:val="center"/>
            </w:pPr>
            <w:r>
              <w:rPr>
                <w:b/>
                <w:bCs/>
                <w:color w:val="FFFFFF"/>
                <w:sz w:val="18"/>
                <w:szCs w:val="18"/>
              </w:rPr>
              <w:t>Volume</w:t>
            </w:r>
          </w:p>
        </w:tc>
        <w:tc>
          <w:tcPr>
            <w:tcW w:w="2200" w:type="dxa"/>
            <w:shd w:val="clear" w:color="auto" w:fill="2F3133"/>
            <w:tcMar>
              <w:top w:w="60" w:type="dxa"/>
              <w:left w:w="100" w:type="dxa"/>
              <w:bottom w:w="60" w:type="dxa"/>
              <w:right w:w="100" w:type="dxa"/>
            </w:tcMar>
          </w:tcPr>
          <w:p w14:paraId="7B58D5F6" w14:textId="77777777" w:rsidR="0054068C" w:rsidRDefault="00000000">
            <w:pPr>
              <w:spacing w:before="40" w:after="40"/>
              <w:jc w:val="center"/>
            </w:pPr>
            <w:r>
              <w:rPr>
                <w:b/>
                <w:bCs/>
                <w:color w:val="FFFFFF"/>
                <w:sz w:val="18"/>
                <w:szCs w:val="18"/>
              </w:rPr>
              <w:t>Fraud cases</w:t>
            </w:r>
          </w:p>
        </w:tc>
        <w:tc>
          <w:tcPr>
            <w:tcW w:w="2280" w:type="dxa"/>
            <w:shd w:val="clear" w:color="auto" w:fill="2F3133"/>
            <w:tcMar>
              <w:top w:w="60" w:type="dxa"/>
              <w:left w:w="100" w:type="dxa"/>
              <w:bottom w:w="60" w:type="dxa"/>
              <w:right w:w="100" w:type="dxa"/>
            </w:tcMar>
          </w:tcPr>
          <w:p w14:paraId="1A153056" w14:textId="77777777" w:rsidR="0054068C" w:rsidRDefault="00000000">
            <w:pPr>
              <w:spacing w:before="40" w:after="40"/>
              <w:jc w:val="center"/>
            </w:pPr>
            <w:r>
              <w:rPr>
                <w:b/>
                <w:bCs/>
                <w:color w:val="FFFFFF"/>
                <w:sz w:val="18"/>
                <w:szCs w:val="18"/>
              </w:rPr>
              <w:t>Fraud rate</w:t>
            </w:r>
          </w:p>
        </w:tc>
      </w:tr>
      <w:tr w:rsidR="0054068C" w14:paraId="43966A10" w14:textId="77777777">
        <w:tblPrEx>
          <w:tblCellMar>
            <w:top w:w="0" w:type="dxa"/>
            <w:bottom w:w="0" w:type="dxa"/>
          </w:tblCellMar>
        </w:tblPrEx>
        <w:tc>
          <w:tcPr>
            <w:tcW w:w="3300" w:type="dxa"/>
            <w:shd w:val="clear" w:color="auto" w:fill="FFFFFF"/>
            <w:tcMar>
              <w:top w:w="55" w:type="dxa"/>
              <w:left w:w="100" w:type="dxa"/>
              <w:bottom w:w="55" w:type="dxa"/>
              <w:right w:w="100" w:type="dxa"/>
            </w:tcMar>
          </w:tcPr>
          <w:p w14:paraId="3062C027" w14:textId="77777777" w:rsidR="0054068C" w:rsidRDefault="00000000">
            <w:pPr>
              <w:spacing w:before="40" w:after="40"/>
            </w:pPr>
            <w:r>
              <w:rPr>
                <w:sz w:val="18"/>
                <w:szCs w:val="18"/>
              </w:rPr>
              <w:t>CASH_OUT</w:t>
            </w:r>
          </w:p>
        </w:tc>
        <w:tc>
          <w:tcPr>
            <w:tcW w:w="2300" w:type="dxa"/>
            <w:shd w:val="clear" w:color="auto" w:fill="FFFFFF"/>
            <w:tcMar>
              <w:top w:w="55" w:type="dxa"/>
              <w:left w:w="100" w:type="dxa"/>
              <w:bottom w:w="55" w:type="dxa"/>
              <w:right w:w="100" w:type="dxa"/>
            </w:tcMar>
          </w:tcPr>
          <w:p w14:paraId="577267D1" w14:textId="77777777" w:rsidR="0054068C" w:rsidRDefault="00000000">
            <w:pPr>
              <w:spacing w:before="40" w:after="40"/>
              <w:jc w:val="center"/>
            </w:pPr>
            <w:r>
              <w:rPr>
                <w:sz w:val="18"/>
                <w:szCs w:val="18"/>
              </w:rPr>
              <w:t>223 846</w:t>
            </w:r>
          </w:p>
        </w:tc>
        <w:tc>
          <w:tcPr>
            <w:tcW w:w="2200" w:type="dxa"/>
            <w:shd w:val="clear" w:color="auto" w:fill="FFFFFF"/>
            <w:tcMar>
              <w:top w:w="55" w:type="dxa"/>
              <w:left w:w="100" w:type="dxa"/>
              <w:bottom w:w="55" w:type="dxa"/>
              <w:right w:w="100" w:type="dxa"/>
            </w:tcMar>
          </w:tcPr>
          <w:p w14:paraId="5B0599FC" w14:textId="77777777" w:rsidR="0054068C" w:rsidRDefault="00000000">
            <w:pPr>
              <w:spacing w:before="40" w:after="40"/>
              <w:jc w:val="center"/>
            </w:pPr>
            <w:r>
              <w:rPr>
                <w:sz w:val="18"/>
                <w:szCs w:val="18"/>
              </w:rPr>
              <w:t>417</w:t>
            </w:r>
          </w:p>
        </w:tc>
        <w:tc>
          <w:tcPr>
            <w:tcW w:w="2280" w:type="dxa"/>
            <w:shd w:val="clear" w:color="auto" w:fill="FFFFFF"/>
            <w:tcMar>
              <w:top w:w="55" w:type="dxa"/>
              <w:left w:w="100" w:type="dxa"/>
              <w:bottom w:w="55" w:type="dxa"/>
              <w:right w:w="100" w:type="dxa"/>
            </w:tcMar>
          </w:tcPr>
          <w:p w14:paraId="00F14951" w14:textId="77777777" w:rsidR="0054068C" w:rsidRDefault="00000000">
            <w:pPr>
              <w:spacing w:before="40" w:after="40"/>
              <w:jc w:val="center"/>
            </w:pPr>
            <w:r>
              <w:rPr>
                <w:sz w:val="18"/>
                <w:szCs w:val="18"/>
              </w:rPr>
              <w:t>0.19%</w:t>
            </w:r>
          </w:p>
        </w:tc>
      </w:tr>
      <w:tr w:rsidR="0054068C" w14:paraId="53706C17" w14:textId="77777777">
        <w:tblPrEx>
          <w:tblCellMar>
            <w:top w:w="0" w:type="dxa"/>
            <w:bottom w:w="0" w:type="dxa"/>
          </w:tblCellMar>
        </w:tblPrEx>
        <w:tc>
          <w:tcPr>
            <w:tcW w:w="3300" w:type="dxa"/>
            <w:shd w:val="clear" w:color="auto" w:fill="F6F4F0"/>
            <w:tcMar>
              <w:top w:w="55" w:type="dxa"/>
              <w:left w:w="100" w:type="dxa"/>
              <w:bottom w:w="55" w:type="dxa"/>
              <w:right w:w="100" w:type="dxa"/>
            </w:tcMar>
          </w:tcPr>
          <w:p w14:paraId="7C6FC625" w14:textId="77777777" w:rsidR="0054068C" w:rsidRDefault="00000000">
            <w:pPr>
              <w:spacing w:before="40" w:after="40"/>
            </w:pPr>
            <w:r>
              <w:rPr>
                <w:sz w:val="18"/>
                <w:szCs w:val="18"/>
              </w:rPr>
              <w:t>PAYMENT</w:t>
            </w:r>
          </w:p>
        </w:tc>
        <w:tc>
          <w:tcPr>
            <w:tcW w:w="2300" w:type="dxa"/>
            <w:shd w:val="clear" w:color="auto" w:fill="F6F4F0"/>
            <w:tcMar>
              <w:top w:w="55" w:type="dxa"/>
              <w:left w:w="100" w:type="dxa"/>
              <w:bottom w:w="55" w:type="dxa"/>
              <w:right w:w="100" w:type="dxa"/>
            </w:tcMar>
          </w:tcPr>
          <w:p w14:paraId="6711790B" w14:textId="77777777" w:rsidR="0054068C" w:rsidRDefault="00000000">
            <w:pPr>
              <w:spacing w:before="40" w:after="40"/>
              <w:jc w:val="center"/>
            </w:pPr>
            <w:r>
              <w:rPr>
                <w:sz w:val="18"/>
                <w:szCs w:val="18"/>
              </w:rPr>
              <w:t>215 315</w:t>
            </w:r>
          </w:p>
        </w:tc>
        <w:tc>
          <w:tcPr>
            <w:tcW w:w="2200" w:type="dxa"/>
            <w:shd w:val="clear" w:color="auto" w:fill="F6F4F0"/>
            <w:tcMar>
              <w:top w:w="55" w:type="dxa"/>
              <w:left w:w="100" w:type="dxa"/>
              <w:bottom w:w="55" w:type="dxa"/>
              <w:right w:w="100" w:type="dxa"/>
            </w:tcMar>
          </w:tcPr>
          <w:p w14:paraId="245D81BA" w14:textId="77777777" w:rsidR="0054068C" w:rsidRDefault="00000000">
            <w:pPr>
              <w:spacing w:before="40" w:after="40"/>
              <w:jc w:val="center"/>
            </w:pPr>
            <w:r>
              <w:rPr>
                <w:sz w:val="18"/>
                <w:szCs w:val="18"/>
              </w:rPr>
              <w:t>0</w:t>
            </w:r>
          </w:p>
        </w:tc>
        <w:tc>
          <w:tcPr>
            <w:tcW w:w="2280" w:type="dxa"/>
            <w:shd w:val="clear" w:color="auto" w:fill="F6F4F0"/>
            <w:tcMar>
              <w:top w:w="55" w:type="dxa"/>
              <w:left w:w="100" w:type="dxa"/>
              <w:bottom w:w="55" w:type="dxa"/>
              <w:right w:w="100" w:type="dxa"/>
            </w:tcMar>
          </w:tcPr>
          <w:p w14:paraId="3246712C" w14:textId="77777777" w:rsidR="0054068C" w:rsidRDefault="00000000">
            <w:pPr>
              <w:spacing w:before="40" w:after="40"/>
              <w:jc w:val="center"/>
            </w:pPr>
            <w:r>
              <w:rPr>
                <w:sz w:val="18"/>
                <w:szCs w:val="18"/>
              </w:rPr>
              <w:t>0.00%</w:t>
            </w:r>
          </w:p>
        </w:tc>
      </w:tr>
      <w:tr w:rsidR="0054068C" w14:paraId="4C36BB7A" w14:textId="77777777">
        <w:tblPrEx>
          <w:tblCellMar>
            <w:top w:w="0" w:type="dxa"/>
            <w:bottom w:w="0" w:type="dxa"/>
          </w:tblCellMar>
        </w:tblPrEx>
        <w:tc>
          <w:tcPr>
            <w:tcW w:w="3300" w:type="dxa"/>
            <w:shd w:val="clear" w:color="auto" w:fill="FFFFFF"/>
            <w:tcMar>
              <w:top w:w="55" w:type="dxa"/>
              <w:left w:w="100" w:type="dxa"/>
              <w:bottom w:w="55" w:type="dxa"/>
              <w:right w:w="100" w:type="dxa"/>
            </w:tcMar>
          </w:tcPr>
          <w:p w14:paraId="1AEF96A9" w14:textId="77777777" w:rsidR="0054068C" w:rsidRDefault="00000000">
            <w:pPr>
              <w:spacing w:before="40" w:after="40"/>
            </w:pPr>
            <w:r>
              <w:rPr>
                <w:sz w:val="18"/>
                <w:szCs w:val="18"/>
              </w:rPr>
              <w:t>CASH_IN</w:t>
            </w:r>
          </w:p>
        </w:tc>
        <w:tc>
          <w:tcPr>
            <w:tcW w:w="2300" w:type="dxa"/>
            <w:shd w:val="clear" w:color="auto" w:fill="FFFFFF"/>
            <w:tcMar>
              <w:top w:w="55" w:type="dxa"/>
              <w:left w:w="100" w:type="dxa"/>
              <w:bottom w:w="55" w:type="dxa"/>
              <w:right w:w="100" w:type="dxa"/>
            </w:tcMar>
          </w:tcPr>
          <w:p w14:paraId="74737EE0" w14:textId="77777777" w:rsidR="0054068C" w:rsidRDefault="00000000">
            <w:pPr>
              <w:spacing w:before="40" w:after="40"/>
              <w:jc w:val="center"/>
            </w:pPr>
            <w:r>
              <w:rPr>
                <w:sz w:val="18"/>
                <w:szCs w:val="18"/>
              </w:rPr>
              <w:t>139 684</w:t>
            </w:r>
          </w:p>
        </w:tc>
        <w:tc>
          <w:tcPr>
            <w:tcW w:w="2200" w:type="dxa"/>
            <w:shd w:val="clear" w:color="auto" w:fill="FFFFFF"/>
            <w:tcMar>
              <w:top w:w="55" w:type="dxa"/>
              <w:left w:w="100" w:type="dxa"/>
              <w:bottom w:w="55" w:type="dxa"/>
              <w:right w:w="100" w:type="dxa"/>
            </w:tcMar>
          </w:tcPr>
          <w:p w14:paraId="0DD73B08" w14:textId="77777777" w:rsidR="0054068C" w:rsidRDefault="00000000">
            <w:pPr>
              <w:spacing w:before="40" w:after="40"/>
              <w:jc w:val="center"/>
            </w:pPr>
            <w:r>
              <w:rPr>
                <w:sz w:val="18"/>
                <w:szCs w:val="18"/>
              </w:rPr>
              <w:t>0</w:t>
            </w:r>
          </w:p>
        </w:tc>
        <w:tc>
          <w:tcPr>
            <w:tcW w:w="2280" w:type="dxa"/>
            <w:shd w:val="clear" w:color="auto" w:fill="FFFFFF"/>
            <w:tcMar>
              <w:top w:w="55" w:type="dxa"/>
              <w:left w:w="100" w:type="dxa"/>
              <w:bottom w:w="55" w:type="dxa"/>
              <w:right w:w="100" w:type="dxa"/>
            </w:tcMar>
          </w:tcPr>
          <w:p w14:paraId="15006BDD" w14:textId="77777777" w:rsidR="0054068C" w:rsidRDefault="00000000">
            <w:pPr>
              <w:spacing w:before="40" w:after="40"/>
              <w:jc w:val="center"/>
            </w:pPr>
            <w:r>
              <w:rPr>
                <w:sz w:val="18"/>
                <w:szCs w:val="18"/>
              </w:rPr>
              <w:t>0.00%</w:t>
            </w:r>
          </w:p>
        </w:tc>
      </w:tr>
      <w:tr w:rsidR="0054068C" w14:paraId="2E762D28" w14:textId="77777777">
        <w:tblPrEx>
          <w:tblCellMar>
            <w:top w:w="0" w:type="dxa"/>
            <w:bottom w:w="0" w:type="dxa"/>
          </w:tblCellMar>
        </w:tblPrEx>
        <w:tc>
          <w:tcPr>
            <w:tcW w:w="3300" w:type="dxa"/>
            <w:shd w:val="clear" w:color="auto" w:fill="F6F4F0"/>
            <w:tcMar>
              <w:top w:w="55" w:type="dxa"/>
              <w:left w:w="100" w:type="dxa"/>
              <w:bottom w:w="55" w:type="dxa"/>
              <w:right w:w="100" w:type="dxa"/>
            </w:tcMar>
          </w:tcPr>
          <w:p w14:paraId="6AC30804" w14:textId="77777777" w:rsidR="0054068C" w:rsidRDefault="00000000">
            <w:pPr>
              <w:spacing w:before="40" w:after="40"/>
            </w:pPr>
            <w:r>
              <w:rPr>
                <w:sz w:val="18"/>
                <w:szCs w:val="18"/>
              </w:rPr>
              <w:t>TRANSFER</w:t>
            </w:r>
          </w:p>
        </w:tc>
        <w:tc>
          <w:tcPr>
            <w:tcW w:w="2300" w:type="dxa"/>
            <w:shd w:val="clear" w:color="auto" w:fill="F6F4F0"/>
            <w:tcMar>
              <w:top w:w="55" w:type="dxa"/>
              <w:left w:w="100" w:type="dxa"/>
              <w:bottom w:w="55" w:type="dxa"/>
              <w:right w:w="100" w:type="dxa"/>
            </w:tcMar>
          </w:tcPr>
          <w:p w14:paraId="57177358" w14:textId="77777777" w:rsidR="0054068C" w:rsidRDefault="00000000">
            <w:pPr>
              <w:spacing w:before="40" w:after="40"/>
              <w:jc w:val="center"/>
            </w:pPr>
            <w:r>
              <w:rPr>
                <w:sz w:val="18"/>
                <w:szCs w:val="18"/>
              </w:rPr>
              <w:t>53 270</w:t>
            </w:r>
          </w:p>
        </w:tc>
        <w:tc>
          <w:tcPr>
            <w:tcW w:w="2200" w:type="dxa"/>
            <w:shd w:val="clear" w:color="auto" w:fill="F6F4F0"/>
            <w:tcMar>
              <w:top w:w="55" w:type="dxa"/>
              <w:left w:w="100" w:type="dxa"/>
              <w:bottom w:w="55" w:type="dxa"/>
              <w:right w:w="100" w:type="dxa"/>
            </w:tcMar>
          </w:tcPr>
          <w:p w14:paraId="39B0D468" w14:textId="77777777" w:rsidR="0054068C" w:rsidRDefault="00000000">
            <w:pPr>
              <w:spacing w:before="40" w:after="40"/>
              <w:jc w:val="center"/>
            </w:pPr>
            <w:r>
              <w:rPr>
                <w:sz w:val="18"/>
                <w:szCs w:val="18"/>
              </w:rPr>
              <w:t>432</w:t>
            </w:r>
          </w:p>
        </w:tc>
        <w:tc>
          <w:tcPr>
            <w:tcW w:w="2280" w:type="dxa"/>
            <w:shd w:val="clear" w:color="auto" w:fill="F6F4F0"/>
            <w:tcMar>
              <w:top w:w="55" w:type="dxa"/>
              <w:left w:w="100" w:type="dxa"/>
              <w:bottom w:w="55" w:type="dxa"/>
              <w:right w:w="100" w:type="dxa"/>
            </w:tcMar>
          </w:tcPr>
          <w:p w14:paraId="4FD160AA" w14:textId="77777777" w:rsidR="0054068C" w:rsidRDefault="00000000">
            <w:pPr>
              <w:spacing w:before="40" w:after="40"/>
              <w:jc w:val="center"/>
            </w:pPr>
            <w:r>
              <w:rPr>
                <w:sz w:val="18"/>
                <w:szCs w:val="18"/>
              </w:rPr>
              <w:t>0.81%</w:t>
            </w:r>
          </w:p>
        </w:tc>
      </w:tr>
      <w:tr w:rsidR="0054068C" w14:paraId="47519BB2" w14:textId="77777777">
        <w:tblPrEx>
          <w:tblCellMar>
            <w:top w:w="0" w:type="dxa"/>
            <w:bottom w:w="0" w:type="dxa"/>
          </w:tblCellMar>
        </w:tblPrEx>
        <w:tc>
          <w:tcPr>
            <w:tcW w:w="3300" w:type="dxa"/>
            <w:shd w:val="clear" w:color="auto" w:fill="FFFFFF"/>
            <w:tcMar>
              <w:top w:w="55" w:type="dxa"/>
              <w:left w:w="100" w:type="dxa"/>
              <w:bottom w:w="55" w:type="dxa"/>
              <w:right w:w="100" w:type="dxa"/>
            </w:tcMar>
          </w:tcPr>
          <w:p w14:paraId="06AF1161" w14:textId="77777777" w:rsidR="0054068C" w:rsidRDefault="00000000">
            <w:pPr>
              <w:spacing w:before="40" w:after="40"/>
            </w:pPr>
            <w:r>
              <w:rPr>
                <w:sz w:val="18"/>
                <w:szCs w:val="18"/>
              </w:rPr>
              <w:t>DEBIT</w:t>
            </w:r>
          </w:p>
        </w:tc>
        <w:tc>
          <w:tcPr>
            <w:tcW w:w="2300" w:type="dxa"/>
            <w:shd w:val="clear" w:color="auto" w:fill="FFFFFF"/>
            <w:tcMar>
              <w:top w:w="55" w:type="dxa"/>
              <w:left w:w="100" w:type="dxa"/>
              <w:bottom w:w="55" w:type="dxa"/>
              <w:right w:w="100" w:type="dxa"/>
            </w:tcMar>
          </w:tcPr>
          <w:p w14:paraId="053A7269" w14:textId="77777777" w:rsidR="0054068C" w:rsidRDefault="00000000">
            <w:pPr>
              <w:spacing w:before="40" w:after="40"/>
              <w:jc w:val="center"/>
            </w:pPr>
            <w:r>
              <w:rPr>
                <w:sz w:val="18"/>
                <w:szCs w:val="18"/>
              </w:rPr>
              <w:t>4 147</w:t>
            </w:r>
          </w:p>
        </w:tc>
        <w:tc>
          <w:tcPr>
            <w:tcW w:w="2200" w:type="dxa"/>
            <w:shd w:val="clear" w:color="auto" w:fill="FFFFFF"/>
            <w:tcMar>
              <w:top w:w="55" w:type="dxa"/>
              <w:left w:w="100" w:type="dxa"/>
              <w:bottom w:w="55" w:type="dxa"/>
              <w:right w:w="100" w:type="dxa"/>
            </w:tcMar>
          </w:tcPr>
          <w:p w14:paraId="2E43D427" w14:textId="77777777" w:rsidR="0054068C" w:rsidRDefault="00000000">
            <w:pPr>
              <w:spacing w:before="40" w:after="40"/>
              <w:jc w:val="center"/>
            </w:pPr>
            <w:r>
              <w:rPr>
                <w:sz w:val="18"/>
                <w:szCs w:val="18"/>
              </w:rPr>
              <w:t>0</w:t>
            </w:r>
          </w:p>
        </w:tc>
        <w:tc>
          <w:tcPr>
            <w:tcW w:w="2280" w:type="dxa"/>
            <w:shd w:val="clear" w:color="auto" w:fill="FFFFFF"/>
            <w:tcMar>
              <w:top w:w="55" w:type="dxa"/>
              <w:left w:w="100" w:type="dxa"/>
              <w:bottom w:w="55" w:type="dxa"/>
              <w:right w:w="100" w:type="dxa"/>
            </w:tcMar>
          </w:tcPr>
          <w:p w14:paraId="7B2EA3DF" w14:textId="77777777" w:rsidR="0054068C" w:rsidRDefault="00000000">
            <w:pPr>
              <w:spacing w:before="40" w:after="40"/>
              <w:jc w:val="center"/>
            </w:pPr>
            <w:r>
              <w:rPr>
                <w:sz w:val="18"/>
                <w:szCs w:val="18"/>
              </w:rPr>
              <w:t>0.00%</w:t>
            </w:r>
          </w:p>
        </w:tc>
      </w:tr>
    </w:tbl>
    <w:p w14:paraId="20CED4E8" w14:textId="77777777" w:rsidR="0054068C" w:rsidRDefault="00000000">
      <w:pPr>
        <w:spacing w:before="40" w:after="110"/>
      </w:pPr>
      <w:r>
        <w:rPr>
          <w:i/>
          <w:iCs/>
          <w:color w:val="6E6A62"/>
          <w:sz w:val="17"/>
          <w:szCs w:val="17"/>
        </w:rPr>
        <w:t>Table 3. Fraud occurs in only two of the five transaction types.</w:t>
      </w:r>
    </w:p>
    <w:p w14:paraId="39CA8892" w14:textId="77777777" w:rsidR="0054068C" w:rsidRDefault="00000000">
      <w:pPr>
        <w:spacing w:after="72" w:line="234" w:lineRule="auto"/>
        <w:jc w:val="both"/>
      </w:pPr>
      <w:r>
        <w:t xml:space="preserve">This is the first exploitable pattern. Fraud appears exclusively in TRANSFER and CASH_OUT, which is consistent with the documented attack: the criminal transfers funds out of a compromised account and then cashes them out. </w:t>
      </w:r>
      <w:r>
        <w:rPr>
          <w:b/>
          <w:bCs/>
        </w:rPr>
        <w:t>PAYMENT, CASH_IN and DEBIT contain zero fraud across the entire dataset</w:t>
      </w:r>
      <w:r>
        <w:t>, which together represent 56 percent of all volume. Transaction type is therefore encoded directly as a model input, and Section 9 recommends routing those three types around the model entirely.</w:t>
      </w:r>
    </w:p>
    <w:p w14:paraId="29E61D09" w14:textId="77777777" w:rsidR="0054068C" w:rsidRDefault="00000000">
      <w:pPr>
        <w:pStyle w:val="Heading2"/>
        <w:spacing w:before="240" w:after="100"/>
      </w:pPr>
      <w:r>
        <w:rPr>
          <w:b/>
          <w:bCs/>
          <w:color w:val="A8482A"/>
          <w:sz w:val="24"/>
          <w:szCs w:val="24"/>
        </w:rPr>
        <w:t>The existing rule is not fit for purpose</w:t>
      </w:r>
    </w:p>
    <w:p w14:paraId="7BF4AD7F" w14:textId="77777777" w:rsidR="0054068C" w:rsidRDefault="00000000">
      <w:pPr>
        <w:spacing w:after="72" w:line="234" w:lineRule="auto"/>
        <w:jc w:val="both"/>
      </w:pPr>
      <w:r>
        <w:t>The isFlaggedFraud column implements a business rule that flags transfers above R200 000. It fires on 2 transactions in the entire dataset and identifies 2 of 849 frauds, a miss rate of 99.8 percent. Its correlation with the true label is 0.05. We excluded it from the feature set: it carries essentially no information, and retaining it would only invite the model to learn a broken rule. It is retained solely as the baseline that any learned model must beat, a bar cleared comfortably.</w:t>
      </w:r>
    </w:p>
    <w:p w14:paraId="74B0C90F" w14:textId="77777777" w:rsidR="0054068C" w:rsidRDefault="00000000">
      <w:pPr>
        <w:pStyle w:val="Heading2"/>
        <w:spacing w:before="240" w:after="100"/>
      </w:pPr>
      <w:r>
        <w:rPr>
          <w:b/>
          <w:bCs/>
          <w:color w:val="A8482A"/>
          <w:sz w:val="24"/>
          <w:szCs w:val="24"/>
        </w:rPr>
        <w:t>Correlation and redundancy</w:t>
      </w:r>
    </w:p>
    <w:p w14:paraId="3D1E4241" w14:textId="77777777" w:rsidR="0054068C" w:rsidRDefault="00000000">
      <w:pPr>
        <w:spacing w:after="72" w:line="234" w:lineRule="auto"/>
        <w:jc w:val="both"/>
      </w:pPr>
      <w:r>
        <w:t>No raw column correlates strongly with the label; the maximum is 0.08 with amount. That is not evidence fraud is undetectable, but that it is a multi feature, non linear pattern, which is why tree ensembles later beat the linear baseline by a wide margin. We also confirmed severe redundancy among balances: oldbalanceOrg and newbalanceOrig correlate at 1.00 and the destination pair at 0.98, so we use one balance level per side rather than all four raw columns.</w:t>
      </w:r>
    </w:p>
    <w:p w14:paraId="4CE0908D" w14:textId="77777777" w:rsidR="0054068C" w:rsidRDefault="00000000">
      <w:pPr>
        <w:pStyle w:val="Heading1"/>
        <w:spacing w:before="200" w:after="90"/>
      </w:pPr>
      <w:r>
        <w:rPr>
          <w:b/>
          <w:bCs/>
          <w:color w:val="1B1D1F"/>
          <w:sz w:val="30"/>
          <w:szCs w:val="30"/>
        </w:rPr>
        <w:t>3. Patterns Found in the Data</w:t>
      </w:r>
    </w:p>
    <w:p w14:paraId="5E16625D" w14:textId="77777777" w:rsidR="0054068C" w:rsidRDefault="00000000">
      <w:pPr>
        <w:pStyle w:val="Heading2"/>
        <w:spacing w:before="240" w:after="100"/>
      </w:pPr>
      <w:r>
        <w:rPr>
          <w:b/>
          <w:bCs/>
          <w:color w:val="A8482A"/>
          <w:sz w:val="24"/>
          <w:szCs w:val="24"/>
        </w:rPr>
        <w:t>3.1 Fraud is steady while genuine activity is not</w:t>
      </w:r>
    </w:p>
    <w:p w14:paraId="1BC86E44" w14:textId="77777777" w:rsidR="0054068C" w:rsidRDefault="00000000">
      <w:pPr>
        <w:spacing w:after="72" w:line="234" w:lineRule="auto"/>
        <w:jc w:val="both"/>
      </w:pPr>
      <w:r>
        <w:lastRenderedPageBreak/>
        <w:t>Transaction volume follows a strong repeating 24 step cycle. Fraud does not. The count of fraudulent transactions at each position in the cycle stays between 25 and 43, while legitimate volume swings from 119 to 64 659. Because the numerator is flat and the denominator collapses, the fraud rate in the quiet stretch of the cycle rises sharply.</w:t>
      </w:r>
    </w:p>
    <w:p w14:paraId="733AF06E" w14:textId="77777777" w:rsidR="0054068C" w:rsidRDefault="00000000">
      <w:pPr>
        <w:spacing w:before="90"/>
        <w:jc w:val="center"/>
      </w:pPr>
      <w:r>
        <w:rPr>
          <w:noProof/>
        </w:rPr>
        <w:drawing>
          <wp:inline distT="0" distB="0" distL="0" distR="0" wp14:anchorId="527DF98C" wp14:editId="45DB5576">
            <wp:extent cx="4764024" cy="1920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4024" cy="1920240"/>
                    </a:xfrm>
                    <a:prstGeom prst="rect">
                      <a:avLst/>
                    </a:prstGeom>
                  </pic:spPr>
                </pic:pic>
              </a:graphicData>
            </a:graphic>
          </wp:inline>
        </w:drawing>
      </w:r>
    </w:p>
    <w:p w14:paraId="3726A1F9" w14:textId="77777777" w:rsidR="0054068C" w:rsidRDefault="00000000">
      <w:pPr>
        <w:spacing w:before="40" w:after="110"/>
      </w:pPr>
      <w:r>
        <w:rPr>
          <w:i/>
          <w:iCs/>
          <w:color w:val="6E6A62"/>
          <w:sz w:val="17"/>
          <w:szCs w:val="17"/>
        </w:rPr>
        <w:t>Figure 1. Volume by cycle position with fraud rate overlaid. Darker bars mark the low activity window. Fraud count stays between 25 and 43 at every position while volume ranges from 119 to 64 659.</w:t>
      </w:r>
    </w:p>
    <w:tbl>
      <w:tblPr>
        <w:tblW w:w="10080" w:type="dxa"/>
        <w:tblBorders>
          <w:top w:val="single" w:sz="2" w:space="0" w:color="D8D2C6"/>
          <w:bottom w:val="single" w:sz="2" w:space="0" w:color="D8D2C6"/>
          <w:insideH w:val="single" w:sz="1" w:space="0" w:color="D8D2C6"/>
        </w:tblBorders>
        <w:tblCellMar>
          <w:left w:w="10" w:type="dxa"/>
          <w:right w:w="10" w:type="dxa"/>
        </w:tblCellMar>
        <w:tblLook w:val="04A0" w:firstRow="1" w:lastRow="0" w:firstColumn="1" w:lastColumn="0" w:noHBand="0" w:noVBand="1"/>
      </w:tblPr>
      <w:tblGrid>
        <w:gridCol w:w="3900"/>
        <w:gridCol w:w="2200"/>
        <w:gridCol w:w="2000"/>
        <w:gridCol w:w="1980"/>
      </w:tblGrid>
      <w:tr w:rsidR="0054068C" w14:paraId="11717BFC" w14:textId="77777777">
        <w:tblPrEx>
          <w:tblCellMar>
            <w:top w:w="0" w:type="dxa"/>
            <w:bottom w:w="0" w:type="dxa"/>
          </w:tblCellMar>
        </w:tblPrEx>
        <w:trPr>
          <w:tblHeader/>
        </w:trPr>
        <w:tc>
          <w:tcPr>
            <w:tcW w:w="3900" w:type="dxa"/>
            <w:shd w:val="clear" w:color="auto" w:fill="2F3133"/>
            <w:tcMar>
              <w:top w:w="60" w:type="dxa"/>
              <w:left w:w="100" w:type="dxa"/>
              <w:bottom w:w="60" w:type="dxa"/>
              <w:right w:w="100" w:type="dxa"/>
            </w:tcMar>
          </w:tcPr>
          <w:p w14:paraId="6020AA97" w14:textId="77777777" w:rsidR="0054068C" w:rsidRDefault="00000000">
            <w:pPr>
              <w:spacing w:before="40" w:after="40"/>
            </w:pPr>
            <w:r>
              <w:rPr>
                <w:b/>
                <w:bCs/>
                <w:color w:val="FFFFFF"/>
                <w:sz w:val="18"/>
                <w:szCs w:val="18"/>
              </w:rPr>
              <w:t>Cycle segment</w:t>
            </w:r>
          </w:p>
        </w:tc>
        <w:tc>
          <w:tcPr>
            <w:tcW w:w="2200" w:type="dxa"/>
            <w:shd w:val="clear" w:color="auto" w:fill="2F3133"/>
            <w:tcMar>
              <w:top w:w="60" w:type="dxa"/>
              <w:left w:w="100" w:type="dxa"/>
              <w:bottom w:w="60" w:type="dxa"/>
              <w:right w:w="100" w:type="dxa"/>
            </w:tcMar>
          </w:tcPr>
          <w:p w14:paraId="603D5A97" w14:textId="77777777" w:rsidR="0054068C" w:rsidRDefault="00000000">
            <w:pPr>
              <w:spacing w:before="40" w:after="40"/>
              <w:jc w:val="center"/>
            </w:pPr>
            <w:r>
              <w:rPr>
                <w:b/>
                <w:bCs/>
                <w:color w:val="FFFFFF"/>
                <w:sz w:val="18"/>
                <w:szCs w:val="18"/>
              </w:rPr>
              <w:t>Share of volume</w:t>
            </w:r>
          </w:p>
        </w:tc>
        <w:tc>
          <w:tcPr>
            <w:tcW w:w="2000" w:type="dxa"/>
            <w:shd w:val="clear" w:color="auto" w:fill="2F3133"/>
            <w:tcMar>
              <w:top w:w="60" w:type="dxa"/>
              <w:left w:w="100" w:type="dxa"/>
              <w:bottom w:w="60" w:type="dxa"/>
              <w:right w:w="100" w:type="dxa"/>
            </w:tcMar>
          </w:tcPr>
          <w:p w14:paraId="2CC936BD" w14:textId="77777777" w:rsidR="0054068C" w:rsidRDefault="00000000">
            <w:pPr>
              <w:spacing w:before="40" w:after="40"/>
              <w:jc w:val="center"/>
            </w:pPr>
            <w:r>
              <w:rPr>
                <w:b/>
                <w:bCs/>
                <w:color w:val="FFFFFF"/>
                <w:sz w:val="18"/>
                <w:szCs w:val="18"/>
              </w:rPr>
              <w:t>Fraud rate</w:t>
            </w:r>
          </w:p>
        </w:tc>
        <w:tc>
          <w:tcPr>
            <w:tcW w:w="1980" w:type="dxa"/>
            <w:shd w:val="clear" w:color="auto" w:fill="2F3133"/>
            <w:tcMar>
              <w:top w:w="60" w:type="dxa"/>
              <w:left w:w="100" w:type="dxa"/>
              <w:bottom w:w="60" w:type="dxa"/>
              <w:right w:w="100" w:type="dxa"/>
            </w:tcMar>
          </w:tcPr>
          <w:p w14:paraId="3E45A902" w14:textId="77777777" w:rsidR="0054068C" w:rsidRDefault="00000000">
            <w:pPr>
              <w:spacing w:before="40" w:after="40"/>
              <w:jc w:val="center"/>
            </w:pPr>
            <w:r>
              <w:rPr>
                <w:b/>
                <w:bCs/>
                <w:color w:val="FFFFFF"/>
                <w:sz w:val="18"/>
                <w:szCs w:val="18"/>
              </w:rPr>
              <w:t>Ratio</w:t>
            </w:r>
          </w:p>
        </w:tc>
      </w:tr>
      <w:tr w:rsidR="0054068C" w14:paraId="407049B4" w14:textId="77777777">
        <w:tblPrEx>
          <w:tblCellMar>
            <w:top w:w="0" w:type="dxa"/>
            <w:bottom w:w="0" w:type="dxa"/>
          </w:tblCellMar>
        </w:tblPrEx>
        <w:tc>
          <w:tcPr>
            <w:tcW w:w="3900" w:type="dxa"/>
            <w:shd w:val="clear" w:color="auto" w:fill="FFFFFF"/>
            <w:tcMar>
              <w:top w:w="55" w:type="dxa"/>
              <w:left w:w="100" w:type="dxa"/>
              <w:bottom w:w="55" w:type="dxa"/>
              <w:right w:w="100" w:type="dxa"/>
            </w:tcMar>
          </w:tcPr>
          <w:p w14:paraId="49AE263F" w14:textId="77777777" w:rsidR="0054068C" w:rsidRDefault="00000000">
            <w:pPr>
              <w:spacing w:before="40" w:after="40"/>
            </w:pPr>
            <w:r>
              <w:rPr>
                <w:sz w:val="18"/>
                <w:szCs w:val="18"/>
              </w:rPr>
              <w:t>Low activity positions 1 to 8</w:t>
            </w:r>
          </w:p>
        </w:tc>
        <w:tc>
          <w:tcPr>
            <w:tcW w:w="2200" w:type="dxa"/>
            <w:shd w:val="clear" w:color="auto" w:fill="FFFFFF"/>
            <w:tcMar>
              <w:top w:w="55" w:type="dxa"/>
              <w:left w:w="100" w:type="dxa"/>
              <w:bottom w:w="55" w:type="dxa"/>
              <w:right w:w="100" w:type="dxa"/>
            </w:tcMar>
          </w:tcPr>
          <w:p w14:paraId="38FE2577" w14:textId="77777777" w:rsidR="0054068C" w:rsidRDefault="00000000">
            <w:pPr>
              <w:spacing w:before="40" w:after="40"/>
              <w:jc w:val="center"/>
            </w:pPr>
            <w:r>
              <w:rPr>
                <w:sz w:val="18"/>
                <w:szCs w:val="18"/>
              </w:rPr>
              <w:t>1.2%</w:t>
            </w:r>
          </w:p>
        </w:tc>
        <w:tc>
          <w:tcPr>
            <w:tcW w:w="2000" w:type="dxa"/>
            <w:shd w:val="clear" w:color="auto" w:fill="FFFFFF"/>
            <w:tcMar>
              <w:top w:w="55" w:type="dxa"/>
              <w:left w:w="100" w:type="dxa"/>
              <w:bottom w:w="55" w:type="dxa"/>
              <w:right w:w="100" w:type="dxa"/>
            </w:tcMar>
          </w:tcPr>
          <w:p w14:paraId="08F01343" w14:textId="77777777" w:rsidR="0054068C" w:rsidRDefault="00000000">
            <w:pPr>
              <w:spacing w:before="40" w:after="40"/>
              <w:jc w:val="center"/>
            </w:pPr>
            <w:r>
              <w:rPr>
                <w:sz w:val="18"/>
                <w:szCs w:val="18"/>
              </w:rPr>
              <w:t>3.48%</w:t>
            </w:r>
          </w:p>
        </w:tc>
        <w:tc>
          <w:tcPr>
            <w:tcW w:w="1980" w:type="dxa"/>
            <w:shd w:val="clear" w:color="auto" w:fill="FFFFFF"/>
            <w:tcMar>
              <w:top w:w="55" w:type="dxa"/>
              <w:left w:w="100" w:type="dxa"/>
              <w:bottom w:w="55" w:type="dxa"/>
              <w:right w:w="100" w:type="dxa"/>
            </w:tcMar>
          </w:tcPr>
          <w:p w14:paraId="7D1F9A52" w14:textId="77777777" w:rsidR="0054068C" w:rsidRDefault="00000000">
            <w:pPr>
              <w:spacing w:before="40" w:after="40"/>
              <w:jc w:val="center"/>
            </w:pPr>
            <w:r>
              <w:rPr>
                <w:sz w:val="18"/>
                <w:szCs w:val="18"/>
              </w:rPr>
              <w:t>39x</w:t>
            </w:r>
          </w:p>
        </w:tc>
      </w:tr>
      <w:tr w:rsidR="0054068C" w14:paraId="045189C6" w14:textId="77777777">
        <w:tblPrEx>
          <w:tblCellMar>
            <w:top w:w="0" w:type="dxa"/>
            <w:bottom w:w="0" w:type="dxa"/>
          </w:tblCellMar>
        </w:tblPrEx>
        <w:tc>
          <w:tcPr>
            <w:tcW w:w="3900" w:type="dxa"/>
            <w:shd w:val="clear" w:color="auto" w:fill="F6F4F0"/>
            <w:tcMar>
              <w:top w:w="55" w:type="dxa"/>
              <w:left w:w="100" w:type="dxa"/>
              <w:bottom w:w="55" w:type="dxa"/>
              <w:right w:w="100" w:type="dxa"/>
            </w:tcMar>
          </w:tcPr>
          <w:p w14:paraId="2EC8596E" w14:textId="77777777" w:rsidR="0054068C" w:rsidRDefault="00000000">
            <w:pPr>
              <w:spacing w:before="40" w:after="40"/>
            </w:pPr>
            <w:r>
              <w:rPr>
                <w:sz w:val="18"/>
                <w:szCs w:val="18"/>
              </w:rPr>
              <w:t>All other positions</w:t>
            </w:r>
          </w:p>
        </w:tc>
        <w:tc>
          <w:tcPr>
            <w:tcW w:w="2200" w:type="dxa"/>
            <w:shd w:val="clear" w:color="auto" w:fill="F6F4F0"/>
            <w:tcMar>
              <w:top w:w="55" w:type="dxa"/>
              <w:left w:w="100" w:type="dxa"/>
              <w:bottom w:w="55" w:type="dxa"/>
              <w:right w:w="100" w:type="dxa"/>
            </w:tcMar>
          </w:tcPr>
          <w:p w14:paraId="571B9F09" w14:textId="77777777" w:rsidR="0054068C" w:rsidRDefault="00000000">
            <w:pPr>
              <w:spacing w:before="40" w:after="40"/>
              <w:jc w:val="center"/>
            </w:pPr>
            <w:r>
              <w:rPr>
                <w:sz w:val="18"/>
                <w:szCs w:val="18"/>
              </w:rPr>
              <w:t>98.8%</w:t>
            </w:r>
          </w:p>
        </w:tc>
        <w:tc>
          <w:tcPr>
            <w:tcW w:w="2000" w:type="dxa"/>
            <w:shd w:val="clear" w:color="auto" w:fill="F6F4F0"/>
            <w:tcMar>
              <w:top w:w="55" w:type="dxa"/>
              <w:left w:w="100" w:type="dxa"/>
              <w:bottom w:w="55" w:type="dxa"/>
              <w:right w:w="100" w:type="dxa"/>
            </w:tcMar>
          </w:tcPr>
          <w:p w14:paraId="59B10073" w14:textId="77777777" w:rsidR="0054068C" w:rsidRDefault="00000000">
            <w:pPr>
              <w:spacing w:before="40" w:after="40"/>
              <w:jc w:val="center"/>
            </w:pPr>
            <w:r>
              <w:rPr>
                <w:sz w:val="18"/>
                <w:szCs w:val="18"/>
              </w:rPr>
              <w:t>0.09%</w:t>
            </w:r>
          </w:p>
        </w:tc>
        <w:tc>
          <w:tcPr>
            <w:tcW w:w="1980" w:type="dxa"/>
            <w:shd w:val="clear" w:color="auto" w:fill="F6F4F0"/>
            <w:tcMar>
              <w:top w:w="55" w:type="dxa"/>
              <w:left w:w="100" w:type="dxa"/>
              <w:bottom w:w="55" w:type="dxa"/>
              <w:right w:w="100" w:type="dxa"/>
            </w:tcMar>
          </w:tcPr>
          <w:p w14:paraId="766B0FFE" w14:textId="77777777" w:rsidR="0054068C" w:rsidRDefault="00000000">
            <w:pPr>
              <w:spacing w:before="40" w:after="40"/>
              <w:jc w:val="center"/>
            </w:pPr>
            <w:r>
              <w:rPr>
                <w:sz w:val="18"/>
                <w:szCs w:val="18"/>
              </w:rPr>
              <w:t>baseline</w:t>
            </w:r>
          </w:p>
        </w:tc>
      </w:tr>
    </w:tbl>
    <w:p w14:paraId="471F2634" w14:textId="77777777" w:rsidR="0054068C" w:rsidRDefault="00000000">
      <w:pPr>
        <w:spacing w:before="40" w:after="110"/>
      </w:pPr>
      <w:r>
        <w:rPr>
          <w:i/>
          <w:iCs/>
          <w:color w:val="6E6A62"/>
          <w:sz w:val="17"/>
          <w:szCs w:val="17"/>
        </w:rPr>
        <w:t>Table 4. The quiet window holds barely one percent of traffic but a disproportionate share of risk.</w:t>
      </w:r>
    </w:p>
    <w:p w14:paraId="1109785A" w14:textId="77777777" w:rsidR="0054068C" w:rsidRDefault="00000000">
      <w:pPr>
        <w:pStyle w:val="Heading2"/>
        <w:spacing w:before="240" w:after="100"/>
      </w:pPr>
      <w:r>
        <w:rPr>
          <w:b/>
          <w:bCs/>
          <w:color w:val="A8482A"/>
          <w:sz w:val="24"/>
          <w:szCs w:val="24"/>
        </w:rPr>
        <w:t>3.2 Fraud moves far larger sums</w:t>
      </w:r>
    </w:p>
    <w:p w14:paraId="335AD7E8" w14:textId="77777777" w:rsidR="0054068C" w:rsidRDefault="00000000">
      <w:pPr>
        <w:spacing w:after="72" w:line="234" w:lineRule="auto"/>
        <w:jc w:val="both"/>
      </w:pPr>
      <w:r>
        <w:t>The median fraudulent transaction is R429 257 against R74 407 for a legitimate one, roughly six times larger. Fraud rate climbs steadily with transaction size. The raw amount column is severely right skewed, with a skewness of 31.8, so we model the logarithm instead, which brings skewness to -0.55 and makes the feature usable by the linear baseline as well as the trees.</w:t>
      </w:r>
    </w:p>
    <w:p w14:paraId="3F19B680" w14:textId="77777777" w:rsidR="0054068C" w:rsidRDefault="00000000">
      <w:pPr>
        <w:pStyle w:val="Heading2"/>
        <w:spacing w:before="240" w:after="100"/>
      </w:pPr>
      <w:r>
        <w:rPr>
          <w:b/>
          <w:bCs/>
          <w:color w:val="A8482A"/>
          <w:sz w:val="24"/>
          <w:szCs w:val="24"/>
        </w:rPr>
        <w:t>3.3 The pattern that turned out to be a trap</w:t>
      </w:r>
    </w:p>
    <w:p w14:paraId="587B1075" w14:textId="77777777" w:rsidR="0054068C" w:rsidRDefault="00000000">
      <w:pPr>
        <w:spacing w:after="72" w:line="234" w:lineRule="auto"/>
        <w:jc w:val="both"/>
      </w:pPr>
      <w:r>
        <w:t xml:space="preserve">Our Phase 1 audit identified the change in origin balance as "the single most discriminative feature found" and recommended it anchor the feature engineering. Further investigation showed this conclusion was correct about the strength of the signal and wrong about its usefulness. </w:t>
      </w:r>
      <w:r>
        <w:rPr>
          <w:b/>
          <w:bCs/>
        </w:rPr>
        <w:t>The separation is total, and that is precisely the problem.</w:t>
      </w:r>
    </w:p>
    <w:p w14:paraId="04334F0B" w14:textId="77777777" w:rsidR="0054068C" w:rsidRDefault="00000000">
      <w:pPr>
        <w:spacing w:before="90"/>
        <w:jc w:val="center"/>
      </w:pPr>
      <w:r>
        <w:rPr>
          <w:noProof/>
        </w:rPr>
        <w:drawing>
          <wp:inline distT="0" distB="0" distL="0" distR="0" wp14:anchorId="0A6A7566" wp14:editId="31268241">
            <wp:extent cx="4764024" cy="1719072"/>
            <wp:effectExtent l="0" t="0" r="0" b="0"/>
            <wp:docPr id="15666573" name="Picture 15666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4024" cy="1719072"/>
                    </a:xfrm>
                    <a:prstGeom prst="rect">
                      <a:avLst/>
                    </a:prstGeom>
                  </pic:spPr>
                </pic:pic>
              </a:graphicData>
            </a:graphic>
          </wp:inline>
        </w:drawing>
      </w:r>
    </w:p>
    <w:p w14:paraId="3F6C1A1C" w14:textId="77777777" w:rsidR="0054068C" w:rsidRDefault="00000000">
      <w:pPr>
        <w:spacing w:before="40" w:after="110"/>
      </w:pPr>
      <w:r>
        <w:rPr>
          <w:i/>
          <w:iCs/>
          <w:color w:val="6E6A62"/>
          <w:sz w:val="17"/>
          <w:szCs w:val="17"/>
        </w:rPr>
        <w:t>Figure 2. Two bookkeeping patterns that separate the classes almost perfectly, for reasons specific to the simulator.</w:t>
      </w:r>
    </w:p>
    <w:p w14:paraId="31327818" w14:textId="77777777" w:rsidR="0054068C" w:rsidRDefault="00000000">
      <w:pPr>
        <w:spacing w:after="72" w:line="234" w:lineRule="auto"/>
        <w:jc w:val="both"/>
      </w:pPr>
      <w:r>
        <w:t>In 97.5 percent of fraud cases the amount equals oldbalanceOrg exactly, and in 0.0 percent of legitimate cases. Separately, 99.3 percent of fraudulent transfers leave the destination balance at zero both before and after, because the simulator cancels fraudulent transactions rather than settling them. Combined as two boolean rules, these identify 99.8 percent of all fraud at 99.2 percent precision without any model.</w:t>
      </w:r>
    </w:p>
    <w:tbl>
      <w:tblPr>
        <w:tblW w:w="10080" w:type="dxa"/>
        <w:tblBorders>
          <w:top w:val="single" w:sz="2" w:space="0" w:color="D8D2C6"/>
          <w:left w:val="single" w:sz="18" w:space="0" w:color="A8482A"/>
          <w:bottom w:val="single" w:sz="2" w:space="0" w:color="D8D2C6"/>
          <w:right w:val="single" w:sz="2" w:space="0" w:color="D8D2C6"/>
        </w:tblBorders>
        <w:tblCellMar>
          <w:left w:w="10" w:type="dxa"/>
          <w:right w:w="10" w:type="dxa"/>
        </w:tblCellMar>
        <w:tblLook w:val="04A0" w:firstRow="1" w:lastRow="0" w:firstColumn="1" w:lastColumn="0" w:noHBand="0" w:noVBand="1"/>
      </w:tblPr>
      <w:tblGrid>
        <w:gridCol w:w="10080"/>
      </w:tblGrid>
      <w:tr w:rsidR="0054068C" w14:paraId="3A8849CA" w14:textId="77777777">
        <w:tblPrEx>
          <w:tblCellMar>
            <w:top w:w="0" w:type="dxa"/>
            <w:bottom w:w="0" w:type="dxa"/>
          </w:tblCellMar>
        </w:tblPrEx>
        <w:tc>
          <w:tcPr>
            <w:tcW w:w="10080" w:type="dxa"/>
            <w:shd w:val="clear" w:color="auto" w:fill="FAF8F4"/>
            <w:tcMar>
              <w:top w:w="110" w:type="dxa"/>
              <w:left w:w="170" w:type="dxa"/>
              <w:bottom w:w="110" w:type="dxa"/>
              <w:right w:w="170" w:type="dxa"/>
            </w:tcMar>
          </w:tcPr>
          <w:p w14:paraId="7835F4FA" w14:textId="77777777" w:rsidR="0054068C" w:rsidRDefault="00000000">
            <w:pPr>
              <w:spacing w:after="60"/>
            </w:pPr>
            <w:r>
              <w:rPr>
                <w:b/>
                <w:bCs/>
                <w:color w:val="A8482A"/>
              </w:rPr>
              <w:t>Why we did not exploit this</w:t>
            </w:r>
          </w:p>
          <w:p w14:paraId="490406DE" w14:textId="77777777" w:rsidR="0054068C" w:rsidRDefault="00000000">
            <w:pPr>
              <w:spacing w:line="248" w:lineRule="auto"/>
              <w:jc w:val="both"/>
            </w:pPr>
            <w:r>
              <w:rPr>
                <w:sz w:val="19"/>
                <w:szCs w:val="19"/>
              </w:rPr>
              <w:lastRenderedPageBreak/>
              <w:t>Real fraud does not empty an account to the last cent 97.5 percent of the time, and a real ledger does not freeze a destination balance because a transaction was fraudulent. These are properties of the data generator. A model built on them would collapse on live data, and reporting the resulting scores would misrepresent what the bank could expect. We kept the columns in a clearly labelled third feature set so the effect is visible and measurable, and excluded them from the model we recommend.</w:t>
            </w:r>
          </w:p>
        </w:tc>
      </w:tr>
    </w:tbl>
    <w:p w14:paraId="1983ADBE" w14:textId="77777777" w:rsidR="0054068C" w:rsidRDefault="00000000">
      <w:pPr>
        <w:pStyle w:val="Heading1"/>
        <w:spacing w:before="200" w:after="90"/>
      </w:pPr>
      <w:r>
        <w:rPr>
          <w:b/>
          <w:bCs/>
          <w:color w:val="1B1D1F"/>
          <w:sz w:val="30"/>
          <w:szCs w:val="30"/>
        </w:rPr>
        <w:lastRenderedPageBreak/>
        <w:t>4. How We Handled the Step Column</w:t>
      </w:r>
    </w:p>
    <w:p w14:paraId="6BACFFF4" w14:textId="77777777" w:rsidR="0054068C" w:rsidRDefault="00000000">
      <w:pPr>
        <w:spacing w:after="72" w:line="234" w:lineRule="auto"/>
        <w:jc w:val="both"/>
      </w:pPr>
      <w:r>
        <w:t xml:space="preserve">The data card tells us one step equals one hour and that the simulation covers 30 days, giving steps 1 to 744. </w:t>
      </w:r>
      <w:r>
        <w:rPr>
          <w:b/>
          <w:bCs/>
        </w:rPr>
        <w:t>It does not tell us what clock time step 1 corresponds to.</w:t>
      </w:r>
      <w:r>
        <w:t xml:space="preserve"> An earlier draft of this report described "approximately Day 3 and the 4th hour" as high risk windows. That phrasing implies knowledge of when the simulation began, which we do not have, and any recommendation resting on it would be indefensible under questioning.</w:t>
      </w:r>
    </w:p>
    <w:p w14:paraId="66E41ABD" w14:textId="77777777" w:rsidR="0054068C" w:rsidRDefault="00000000">
      <w:pPr>
        <w:spacing w:after="72" w:line="234" w:lineRule="auto"/>
        <w:jc w:val="both"/>
      </w:pPr>
      <w:r>
        <w:t>We corrected this in three ways. The derived feature is named cycle_position rather than hour and documented as a position in a repeating 24 step cycle. The high risk window is no longer hardcoded from an assumed clock but derived from the data: any position whose volume falls in the bottom third is flagged as low activity, which selects positions 1 through 8 by a quantile rule anyone can reproduce and challenge. And all downstream language, here and in the dashboard, refers to the quiet part of the cycle rather than to night or to specific hours.</w:t>
      </w:r>
    </w:p>
    <w:p w14:paraId="57E2C277" w14:textId="77777777" w:rsidR="0054068C" w:rsidRDefault="00000000">
      <w:pPr>
        <w:spacing w:after="72" w:line="234" w:lineRule="auto"/>
        <w:jc w:val="both"/>
      </w:pPr>
      <w:r>
        <w:t>We also dropped the day_of_week feature that an earlier plan proposed. Its apparent signal turned out to be confounded with a volume ramp across the simulation rather than reflecting a genuine weekly cycle, and PaySim has no calendar to anchor it to. Removing it cost nothing measurable.</w:t>
      </w:r>
    </w:p>
    <w:tbl>
      <w:tblPr>
        <w:tblW w:w="10080" w:type="dxa"/>
        <w:tblBorders>
          <w:top w:val="single" w:sz="2" w:space="0" w:color="D8D2C6"/>
          <w:left w:val="single" w:sz="18" w:space="0" w:color="A8482A"/>
          <w:bottom w:val="single" w:sz="2" w:space="0" w:color="D8D2C6"/>
          <w:right w:val="single" w:sz="2" w:space="0" w:color="D8D2C6"/>
        </w:tblBorders>
        <w:tblCellMar>
          <w:left w:w="10" w:type="dxa"/>
          <w:right w:w="10" w:type="dxa"/>
        </w:tblCellMar>
        <w:tblLook w:val="04A0" w:firstRow="1" w:lastRow="0" w:firstColumn="1" w:lastColumn="0" w:noHBand="0" w:noVBand="1"/>
      </w:tblPr>
      <w:tblGrid>
        <w:gridCol w:w="10080"/>
      </w:tblGrid>
      <w:tr w:rsidR="0054068C" w14:paraId="6C04B56D" w14:textId="77777777">
        <w:tblPrEx>
          <w:tblCellMar>
            <w:top w:w="0" w:type="dxa"/>
            <w:bottom w:w="0" w:type="dxa"/>
          </w:tblCellMar>
        </w:tblPrEx>
        <w:tc>
          <w:tcPr>
            <w:tcW w:w="10080" w:type="dxa"/>
            <w:shd w:val="clear" w:color="auto" w:fill="FAF8F4"/>
            <w:tcMar>
              <w:top w:w="110" w:type="dxa"/>
              <w:left w:w="170" w:type="dxa"/>
              <w:bottom w:w="110" w:type="dxa"/>
              <w:right w:w="170" w:type="dxa"/>
            </w:tcMar>
          </w:tcPr>
          <w:p w14:paraId="314B2819" w14:textId="77777777" w:rsidR="0054068C" w:rsidRDefault="00000000">
            <w:pPr>
              <w:spacing w:after="60"/>
            </w:pPr>
            <w:r>
              <w:rPr>
                <w:b/>
                <w:bCs/>
                <w:color w:val="A8482A"/>
              </w:rPr>
              <w:t>What this costs and what it buys</w:t>
            </w:r>
          </w:p>
          <w:p w14:paraId="2B4E0AE5" w14:textId="77777777" w:rsidR="0054068C" w:rsidRDefault="00000000">
            <w:pPr>
              <w:spacing w:line="248" w:lineRule="auto"/>
              <w:jc w:val="both"/>
            </w:pPr>
            <w:r>
              <w:rPr>
                <w:sz w:val="19"/>
                <w:szCs w:val="19"/>
              </w:rPr>
              <w:t>The empirically derived flag performed slightly better than the assumed one, so the correction cost us nothing in accuracy. What it buys is defensibility: every temporal claim in this report can be traced to observed volume in the data. Mapping cycle positions onto real clock times is a one line change once the bank knows when collection started, which the dataset itself never states.</w:t>
            </w:r>
          </w:p>
        </w:tc>
      </w:tr>
    </w:tbl>
    <w:p w14:paraId="0BB10652" w14:textId="77777777" w:rsidR="0054068C" w:rsidRDefault="00000000">
      <w:pPr>
        <w:pStyle w:val="Heading1"/>
        <w:spacing w:before="200" w:after="90"/>
      </w:pPr>
      <w:r>
        <w:rPr>
          <w:b/>
          <w:bCs/>
          <w:color w:val="1B1D1F"/>
          <w:sz w:val="30"/>
          <w:szCs w:val="30"/>
        </w:rPr>
        <w:t>5. Feature Engineering</w:t>
      </w:r>
    </w:p>
    <w:p w14:paraId="214C24AC" w14:textId="77777777" w:rsidR="0054068C" w:rsidRDefault="00000000">
      <w:pPr>
        <w:spacing w:after="72" w:line="234" w:lineRule="auto"/>
        <w:jc w:val="both"/>
      </w:pPr>
      <w:r>
        <w:t>We kept the feature set deliberately small. Nine features that can each be explained in a sentence are more defensible, easier to debug and simpler to monitor than a larger set of cleverer ones. Each feature below is paired with the reason it exists.</w:t>
      </w:r>
    </w:p>
    <w:tbl>
      <w:tblPr>
        <w:tblW w:w="10080" w:type="dxa"/>
        <w:tblBorders>
          <w:top w:val="single" w:sz="2" w:space="0" w:color="D8D2C6"/>
          <w:bottom w:val="single" w:sz="2" w:space="0" w:color="D8D2C6"/>
          <w:insideH w:val="single" w:sz="1" w:space="0" w:color="D8D2C6"/>
        </w:tblBorders>
        <w:tblCellMar>
          <w:left w:w="10" w:type="dxa"/>
          <w:right w:w="10" w:type="dxa"/>
        </w:tblCellMar>
        <w:tblLook w:val="04A0" w:firstRow="1" w:lastRow="0" w:firstColumn="1" w:lastColumn="0" w:noHBand="0" w:noVBand="1"/>
      </w:tblPr>
      <w:tblGrid>
        <w:gridCol w:w="2300"/>
        <w:gridCol w:w="3100"/>
        <w:gridCol w:w="4680"/>
      </w:tblGrid>
      <w:tr w:rsidR="0054068C" w14:paraId="18220035" w14:textId="77777777">
        <w:tblPrEx>
          <w:tblCellMar>
            <w:top w:w="0" w:type="dxa"/>
            <w:bottom w:w="0" w:type="dxa"/>
          </w:tblCellMar>
        </w:tblPrEx>
        <w:trPr>
          <w:tblHeader/>
        </w:trPr>
        <w:tc>
          <w:tcPr>
            <w:tcW w:w="2300" w:type="dxa"/>
            <w:shd w:val="clear" w:color="auto" w:fill="2F3133"/>
            <w:tcMar>
              <w:top w:w="60" w:type="dxa"/>
              <w:left w:w="100" w:type="dxa"/>
              <w:bottom w:w="60" w:type="dxa"/>
              <w:right w:w="100" w:type="dxa"/>
            </w:tcMar>
          </w:tcPr>
          <w:p w14:paraId="0127ACC3" w14:textId="77777777" w:rsidR="0054068C" w:rsidRDefault="00000000">
            <w:pPr>
              <w:spacing w:before="40" w:after="40"/>
            </w:pPr>
            <w:r>
              <w:rPr>
                <w:b/>
                <w:bCs/>
                <w:color w:val="FFFFFF"/>
                <w:sz w:val="18"/>
                <w:szCs w:val="18"/>
              </w:rPr>
              <w:t>Feature</w:t>
            </w:r>
          </w:p>
        </w:tc>
        <w:tc>
          <w:tcPr>
            <w:tcW w:w="3100" w:type="dxa"/>
            <w:shd w:val="clear" w:color="auto" w:fill="2F3133"/>
            <w:tcMar>
              <w:top w:w="60" w:type="dxa"/>
              <w:left w:w="100" w:type="dxa"/>
              <w:bottom w:w="60" w:type="dxa"/>
              <w:right w:w="100" w:type="dxa"/>
            </w:tcMar>
          </w:tcPr>
          <w:p w14:paraId="6A1B52E2" w14:textId="77777777" w:rsidR="0054068C" w:rsidRDefault="00000000">
            <w:pPr>
              <w:spacing w:before="40" w:after="40"/>
              <w:jc w:val="center"/>
            </w:pPr>
            <w:r>
              <w:rPr>
                <w:b/>
                <w:bCs/>
                <w:color w:val="FFFFFF"/>
                <w:sz w:val="18"/>
                <w:szCs w:val="18"/>
              </w:rPr>
              <w:t>Definition</w:t>
            </w:r>
          </w:p>
        </w:tc>
        <w:tc>
          <w:tcPr>
            <w:tcW w:w="4680" w:type="dxa"/>
            <w:shd w:val="clear" w:color="auto" w:fill="2F3133"/>
            <w:tcMar>
              <w:top w:w="60" w:type="dxa"/>
              <w:left w:w="100" w:type="dxa"/>
              <w:bottom w:w="60" w:type="dxa"/>
              <w:right w:w="100" w:type="dxa"/>
            </w:tcMar>
          </w:tcPr>
          <w:p w14:paraId="3547A216" w14:textId="77777777" w:rsidR="0054068C" w:rsidRDefault="00000000">
            <w:pPr>
              <w:spacing w:before="40" w:after="40"/>
              <w:jc w:val="center"/>
            </w:pPr>
            <w:r>
              <w:rPr>
                <w:b/>
                <w:bCs/>
                <w:color w:val="FFFFFF"/>
                <w:sz w:val="18"/>
                <w:szCs w:val="18"/>
              </w:rPr>
              <w:t>Why it is included</w:t>
            </w:r>
          </w:p>
        </w:tc>
      </w:tr>
      <w:tr w:rsidR="0054068C" w14:paraId="004ED32F" w14:textId="77777777">
        <w:tblPrEx>
          <w:tblCellMar>
            <w:top w:w="0" w:type="dxa"/>
            <w:bottom w:w="0" w:type="dxa"/>
          </w:tblCellMar>
        </w:tblPrEx>
        <w:tc>
          <w:tcPr>
            <w:tcW w:w="2300" w:type="dxa"/>
            <w:shd w:val="clear" w:color="auto" w:fill="FFFFFF"/>
            <w:tcMar>
              <w:top w:w="55" w:type="dxa"/>
              <w:left w:w="100" w:type="dxa"/>
              <w:bottom w:w="55" w:type="dxa"/>
              <w:right w:w="100" w:type="dxa"/>
            </w:tcMar>
          </w:tcPr>
          <w:p w14:paraId="6B6EBF67" w14:textId="77777777" w:rsidR="0054068C" w:rsidRDefault="00000000">
            <w:pPr>
              <w:spacing w:before="40" w:after="40"/>
            </w:pPr>
            <w:r>
              <w:rPr>
                <w:sz w:val="18"/>
                <w:szCs w:val="18"/>
              </w:rPr>
              <w:t>log_amount</w:t>
            </w:r>
          </w:p>
        </w:tc>
        <w:tc>
          <w:tcPr>
            <w:tcW w:w="3100" w:type="dxa"/>
            <w:shd w:val="clear" w:color="auto" w:fill="FFFFFF"/>
            <w:tcMar>
              <w:top w:w="55" w:type="dxa"/>
              <w:left w:w="100" w:type="dxa"/>
              <w:bottom w:w="55" w:type="dxa"/>
              <w:right w:w="100" w:type="dxa"/>
            </w:tcMar>
          </w:tcPr>
          <w:p w14:paraId="12B1BD92" w14:textId="77777777" w:rsidR="0054068C" w:rsidRDefault="00000000">
            <w:pPr>
              <w:spacing w:before="40" w:after="40"/>
              <w:jc w:val="center"/>
            </w:pPr>
            <w:r>
              <w:rPr>
                <w:sz w:val="18"/>
                <w:szCs w:val="18"/>
              </w:rPr>
              <w:t>log(1 + amount)</w:t>
            </w:r>
          </w:p>
        </w:tc>
        <w:tc>
          <w:tcPr>
            <w:tcW w:w="4680" w:type="dxa"/>
            <w:shd w:val="clear" w:color="auto" w:fill="FFFFFF"/>
            <w:tcMar>
              <w:top w:w="55" w:type="dxa"/>
              <w:left w:w="100" w:type="dxa"/>
              <w:bottom w:w="55" w:type="dxa"/>
              <w:right w:w="100" w:type="dxa"/>
            </w:tcMar>
          </w:tcPr>
          <w:p w14:paraId="47C233ED" w14:textId="77777777" w:rsidR="0054068C" w:rsidRDefault="00000000">
            <w:pPr>
              <w:spacing w:before="40" w:after="40"/>
              <w:jc w:val="center"/>
            </w:pPr>
            <w:r>
              <w:rPr>
                <w:sz w:val="18"/>
                <w:szCs w:val="18"/>
              </w:rPr>
              <w:t>Fraud moves larger sums; the log corrects skewness of 31.8</w:t>
            </w:r>
          </w:p>
        </w:tc>
      </w:tr>
      <w:tr w:rsidR="0054068C" w14:paraId="141A4B5B" w14:textId="77777777">
        <w:tblPrEx>
          <w:tblCellMar>
            <w:top w:w="0" w:type="dxa"/>
            <w:bottom w:w="0" w:type="dxa"/>
          </w:tblCellMar>
        </w:tblPrEx>
        <w:tc>
          <w:tcPr>
            <w:tcW w:w="2300" w:type="dxa"/>
            <w:shd w:val="clear" w:color="auto" w:fill="F6F4F0"/>
            <w:tcMar>
              <w:top w:w="55" w:type="dxa"/>
              <w:left w:w="100" w:type="dxa"/>
              <w:bottom w:w="55" w:type="dxa"/>
              <w:right w:w="100" w:type="dxa"/>
            </w:tcMar>
          </w:tcPr>
          <w:p w14:paraId="6B085B82" w14:textId="77777777" w:rsidR="0054068C" w:rsidRDefault="00000000">
            <w:pPr>
              <w:spacing w:before="40" w:after="40"/>
            </w:pPr>
            <w:r>
              <w:rPr>
                <w:sz w:val="18"/>
                <w:szCs w:val="18"/>
              </w:rPr>
              <w:t>cycle_position</w:t>
            </w:r>
          </w:p>
        </w:tc>
        <w:tc>
          <w:tcPr>
            <w:tcW w:w="3100" w:type="dxa"/>
            <w:shd w:val="clear" w:color="auto" w:fill="F6F4F0"/>
            <w:tcMar>
              <w:top w:w="55" w:type="dxa"/>
              <w:left w:w="100" w:type="dxa"/>
              <w:bottom w:w="55" w:type="dxa"/>
              <w:right w:w="100" w:type="dxa"/>
            </w:tcMar>
          </w:tcPr>
          <w:p w14:paraId="3AAB753A" w14:textId="77777777" w:rsidR="0054068C" w:rsidRDefault="00000000">
            <w:pPr>
              <w:spacing w:before="40" w:after="40"/>
              <w:jc w:val="center"/>
            </w:pPr>
            <w:r>
              <w:rPr>
                <w:sz w:val="18"/>
                <w:szCs w:val="18"/>
              </w:rPr>
              <w:t>step mod 24</w:t>
            </w:r>
          </w:p>
        </w:tc>
        <w:tc>
          <w:tcPr>
            <w:tcW w:w="4680" w:type="dxa"/>
            <w:shd w:val="clear" w:color="auto" w:fill="F6F4F0"/>
            <w:tcMar>
              <w:top w:w="55" w:type="dxa"/>
              <w:left w:w="100" w:type="dxa"/>
              <w:bottom w:w="55" w:type="dxa"/>
              <w:right w:w="100" w:type="dxa"/>
            </w:tcMar>
          </w:tcPr>
          <w:p w14:paraId="5EBD029E" w14:textId="77777777" w:rsidR="0054068C" w:rsidRDefault="00000000">
            <w:pPr>
              <w:spacing w:before="40" w:after="40"/>
              <w:jc w:val="center"/>
            </w:pPr>
            <w:r>
              <w:rPr>
                <w:sz w:val="18"/>
                <w:szCs w:val="18"/>
              </w:rPr>
              <w:t>Position in the repeating activity cycle, not a clock hour</w:t>
            </w:r>
          </w:p>
        </w:tc>
      </w:tr>
      <w:tr w:rsidR="0054068C" w14:paraId="16F4AF51" w14:textId="77777777">
        <w:tblPrEx>
          <w:tblCellMar>
            <w:top w:w="0" w:type="dxa"/>
            <w:bottom w:w="0" w:type="dxa"/>
          </w:tblCellMar>
        </w:tblPrEx>
        <w:tc>
          <w:tcPr>
            <w:tcW w:w="2300" w:type="dxa"/>
            <w:shd w:val="clear" w:color="auto" w:fill="FFFFFF"/>
            <w:tcMar>
              <w:top w:w="55" w:type="dxa"/>
              <w:left w:w="100" w:type="dxa"/>
              <w:bottom w:w="55" w:type="dxa"/>
              <w:right w:w="100" w:type="dxa"/>
            </w:tcMar>
          </w:tcPr>
          <w:p w14:paraId="4FC9A15F" w14:textId="77777777" w:rsidR="0054068C" w:rsidRDefault="00000000">
            <w:pPr>
              <w:spacing w:before="40" w:after="40"/>
            </w:pPr>
            <w:r>
              <w:rPr>
                <w:sz w:val="18"/>
                <w:szCs w:val="18"/>
              </w:rPr>
              <w:t>is_low_activity</w:t>
            </w:r>
          </w:p>
        </w:tc>
        <w:tc>
          <w:tcPr>
            <w:tcW w:w="3100" w:type="dxa"/>
            <w:shd w:val="clear" w:color="auto" w:fill="FFFFFF"/>
            <w:tcMar>
              <w:top w:w="55" w:type="dxa"/>
              <w:left w:w="100" w:type="dxa"/>
              <w:bottom w:w="55" w:type="dxa"/>
              <w:right w:w="100" w:type="dxa"/>
            </w:tcMar>
          </w:tcPr>
          <w:p w14:paraId="0540A603" w14:textId="77777777" w:rsidR="0054068C" w:rsidRDefault="00000000">
            <w:pPr>
              <w:spacing w:before="40" w:after="40"/>
              <w:jc w:val="center"/>
            </w:pPr>
            <w:r>
              <w:rPr>
                <w:sz w:val="18"/>
                <w:szCs w:val="18"/>
              </w:rPr>
              <w:t>position in bottom third by volume</w:t>
            </w:r>
          </w:p>
        </w:tc>
        <w:tc>
          <w:tcPr>
            <w:tcW w:w="4680" w:type="dxa"/>
            <w:shd w:val="clear" w:color="auto" w:fill="FFFFFF"/>
            <w:tcMar>
              <w:top w:w="55" w:type="dxa"/>
              <w:left w:w="100" w:type="dxa"/>
              <w:bottom w:w="55" w:type="dxa"/>
              <w:right w:w="100" w:type="dxa"/>
            </w:tcMar>
          </w:tcPr>
          <w:p w14:paraId="1C2D752B" w14:textId="77777777" w:rsidR="0054068C" w:rsidRDefault="00000000">
            <w:pPr>
              <w:spacing w:before="40" w:after="40"/>
              <w:jc w:val="center"/>
            </w:pPr>
            <w:r>
              <w:rPr>
                <w:sz w:val="18"/>
                <w:szCs w:val="18"/>
              </w:rPr>
              <w:t>The quiet window carries 39 times the fraud rate</w:t>
            </w:r>
          </w:p>
        </w:tc>
      </w:tr>
      <w:tr w:rsidR="0054068C" w14:paraId="23CB727F" w14:textId="77777777">
        <w:tblPrEx>
          <w:tblCellMar>
            <w:top w:w="0" w:type="dxa"/>
            <w:bottom w:w="0" w:type="dxa"/>
          </w:tblCellMar>
        </w:tblPrEx>
        <w:tc>
          <w:tcPr>
            <w:tcW w:w="2300" w:type="dxa"/>
            <w:shd w:val="clear" w:color="auto" w:fill="F6F4F0"/>
            <w:tcMar>
              <w:top w:w="55" w:type="dxa"/>
              <w:left w:w="100" w:type="dxa"/>
              <w:bottom w:w="55" w:type="dxa"/>
              <w:right w:w="100" w:type="dxa"/>
            </w:tcMar>
          </w:tcPr>
          <w:p w14:paraId="43F66ED9" w14:textId="77777777" w:rsidR="0054068C" w:rsidRDefault="00000000">
            <w:pPr>
              <w:spacing w:before="40" w:after="40"/>
            </w:pPr>
            <w:r>
              <w:rPr>
                <w:sz w:val="18"/>
                <w:szCs w:val="18"/>
              </w:rPr>
              <w:t>log_old_org</w:t>
            </w:r>
          </w:p>
        </w:tc>
        <w:tc>
          <w:tcPr>
            <w:tcW w:w="3100" w:type="dxa"/>
            <w:shd w:val="clear" w:color="auto" w:fill="F6F4F0"/>
            <w:tcMar>
              <w:top w:w="55" w:type="dxa"/>
              <w:left w:w="100" w:type="dxa"/>
              <w:bottom w:w="55" w:type="dxa"/>
              <w:right w:w="100" w:type="dxa"/>
            </w:tcMar>
          </w:tcPr>
          <w:p w14:paraId="60074C0D" w14:textId="77777777" w:rsidR="0054068C" w:rsidRDefault="00000000">
            <w:pPr>
              <w:spacing w:before="40" w:after="40"/>
              <w:jc w:val="center"/>
            </w:pPr>
            <w:r>
              <w:rPr>
                <w:sz w:val="18"/>
                <w:szCs w:val="18"/>
              </w:rPr>
              <w:t>log(1 + oldbalanceOrg)</w:t>
            </w:r>
          </w:p>
        </w:tc>
        <w:tc>
          <w:tcPr>
            <w:tcW w:w="4680" w:type="dxa"/>
            <w:shd w:val="clear" w:color="auto" w:fill="F6F4F0"/>
            <w:tcMar>
              <w:top w:w="55" w:type="dxa"/>
              <w:left w:w="100" w:type="dxa"/>
              <w:bottom w:w="55" w:type="dxa"/>
              <w:right w:w="100" w:type="dxa"/>
            </w:tcMar>
          </w:tcPr>
          <w:p w14:paraId="12FD8B08" w14:textId="77777777" w:rsidR="0054068C" w:rsidRDefault="00000000">
            <w:pPr>
              <w:spacing w:before="40" w:after="40"/>
              <w:jc w:val="center"/>
            </w:pPr>
            <w:r>
              <w:rPr>
                <w:sz w:val="18"/>
                <w:szCs w:val="18"/>
              </w:rPr>
              <w:t>Sender balance before the transaction, known at decision time</w:t>
            </w:r>
          </w:p>
        </w:tc>
      </w:tr>
      <w:tr w:rsidR="0054068C" w14:paraId="445FBB48" w14:textId="77777777">
        <w:tblPrEx>
          <w:tblCellMar>
            <w:top w:w="0" w:type="dxa"/>
            <w:bottom w:w="0" w:type="dxa"/>
          </w:tblCellMar>
        </w:tblPrEx>
        <w:tc>
          <w:tcPr>
            <w:tcW w:w="2300" w:type="dxa"/>
            <w:shd w:val="clear" w:color="auto" w:fill="FFFFFF"/>
            <w:tcMar>
              <w:top w:w="55" w:type="dxa"/>
              <w:left w:w="100" w:type="dxa"/>
              <w:bottom w:w="55" w:type="dxa"/>
              <w:right w:w="100" w:type="dxa"/>
            </w:tcMar>
          </w:tcPr>
          <w:p w14:paraId="4EF43BA4" w14:textId="77777777" w:rsidR="0054068C" w:rsidRDefault="00000000">
            <w:pPr>
              <w:spacing w:before="40" w:after="40"/>
            </w:pPr>
            <w:r>
              <w:rPr>
                <w:sz w:val="18"/>
                <w:szCs w:val="18"/>
              </w:rPr>
              <w:t>log_old_dest</w:t>
            </w:r>
          </w:p>
        </w:tc>
        <w:tc>
          <w:tcPr>
            <w:tcW w:w="3100" w:type="dxa"/>
            <w:shd w:val="clear" w:color="auto" w:fill="FFFFFF"/>
            <w:tcMar>
              <w:top w:w="55" w:type="dxa"/>
              <w:left w:w="100" w:type="dxa"/>
              <w:bottom w:w="55" w:type="dxa"/>
              <w:right w:w="100" w:type="dxa"/>
            </w:tcMar>
          </w:tcPr>
          <w:p w14:paraId="0AA0E3B0" w14:textId="77777777" w:rsidR="0054068C" w:rsidRDefault="00000000">
            <w:pPr>
              <w:spacing w:before="40" w:after="40"/>
              <w:jc w:val="center"/>
            </w:pPr>
            <w:r>
              <w:rPr>
                <w:sz w:val="18"/>
                <w:szCs w:val="18"/>
              </w:rPr>
              <w:t>log(1 + oldbalanceDest)</w:t>
            </w:r>
          </w:p>
        </w:tc>
        <w:tc>
          <w:tcPr>
            <w:tcW w:w="4680" w:type="dxa"/>
            <w:shd w:val="clear" w:color="auto" w:fill="FFFFFF"/>
            <w:tcMar>
              <w:top w:w="55" w:type="dxa"/>
              <w:left w:w="100" w:type="dxa"/>
              <w:bottom w:w="55" w:type="dxa"/>
              <w:right w:w="100" w:type="dxa"/>
            </w:tcMar>
          </w:tcPr>
          <w:p w14:paraId="594B99FF" w14:textId="77777777" w:rsidR="0054068C" w:rsidRDefault="00000000">
            <w:pPr>
              <w:spacing w:before="40" w:after="40"/>
              <w:jc w:val="center"/>
            </w:pPr>
            <w:r>
              <w:rPr>
                <w:sz w:val="18"/>
                <w:szCs w:val="18"/>
              </w:rPr>
              <w:t>Receiver balance before the transaction</w:t>
            </w:r>
          </w:p>
        </w:tc>
      </w:tr>
      <w:tr w:rsidR="0054068C" w14:paraId="53134DAD" w14:textId="77777777">
        <w:tblPrEx>
          <w:tblCellMar>
            <w:top w:w="0" w:type="dxa"/>
            <w:bottom w:w="0" w:type="dxa"/>
          </w:tblCellMar>
        </w:tblPrEx>
        <w:tc>
          <w:tcPr>
            <w:tcW w:w="2300" w:type="dxa"/>
            <w:shd w:val="clear" w:color="auto" w:fill="F6F4F0"/>
            <w:tcMar>
              <w:top w:w="55" w:type="dxa"/>
              <w:left w:w="100" w:type="dxa"/>
              <w:bottom w:w="55" w:type="dxa"/>
              <w:right w:w="100" w:type="dxa"/>
            </w:tcMar>
          </w:tcPr>
          <w:p w14:paraId="27A0855C" w14:textId="77777777" w:rsidR="0054068C" w:rsidRDefault="00000000">
            <w:pPr>
              <w:spacing w:before="40" w:after="40"/>
            </w:pPr>
            <w:r>
              <w:rPr>
                <w:sz w:val="18"/>
                <w:szCs w:val="18"/>
              </w:rPr>
              <w:t>type_ (four columns)</w:t>
            </w:r>
          </w:p>
        </w:tc>
        <w:tc>
          <w:tcPr>
            <w:tcW w:w="3100" w:type="dxa"/>
            <w:shd w:val="clear" w:color="auto" w:fill="F6F4F0"/>
            <w:tcMar>
              <w:top w:w="55" w:type="dxa"/>
              <w:left w:w="100" w:type="dxa"/>
              <w:bottom w:w="55" w:type="dxa"/>
              <w:right w:w="100" w:type="dxa"/>
            </w:tcMar>
          </w:tcPr>
          <w:p w14:paraId="5428E9D8" w14:textId="77777777" w:rsidR="0054068C" w:rsidRDefault="00000000">
            <w:pPr>
              <w:spacing w:before="40" w:after="40"/>
              <w:jc w:val="center"/>
            </w:pPr>
            <w:r>
              <w:rPr>
                <w:sz w:val="18"/>
                <w:szCs w:val="18"/>
              </w:rPr>
              <w:t>one hot, first category dropped</w:t>
            </w:r>
          </w:p>
        </w:tc>
        <w:tc>
          <w:tcPr>
            <w:tcW w:w="4680" w:type="dxa"/>
            <w:shd w:val="clear" w:color="auto" w:fill="F6F4F0"/>
            <w:tcMar>
              <w:top w:w="55" w:type="dxa"/>
              <w:left w:w="100" w:type="dxa"/>
              <w:bottom w:w="55" w:type="dxa"/>
              <w:right w:w="100" w:type="dxa"/>
            </w:tcMar>
          </w:tcPr>
          <w:p w14:paraId="409FF1FD" w14:textId="77777777" w:rsidR="0054068C" w:rsidRDefault="00000000">
            <w:pPr>
              <w:spacing w:before="40" w:after="40"/>
              <w:jc w:val="center"/>
            </w:pPr>
            <w:r>
              <w:rPr>
                <w:sz w:val="18"/>
                <w:szCs w:val="18"/>
              </w:rPr>
              <w:t>Fraud occurs in only two of five types</w:t>
            </w:r>
          </w:p>
        </w:tc>
      </w:tr>
    </w:tbl>
    <w:p w14:paraId="2697CCBA" w14:textId="77777777" w:rsidR="0054068C" w:rsidRDefault="00000000">
      <w:pPr>
        <w:spacing w:before="40" w:after="110"/>
      </w:pPr>
      <w:r>
        <w:rPr>
          <w:i/>
          <w:iCs/>
          <w:color w:val="6E6A62"/>
          <w:sz w:val="17"/>
          <w:szCs w:val="17"/>
        </w:rPr>
        <w:t>Table 5. The nine model features. All are computable before a transaction settles.</w:t>
      </w:r>
    </w:p>
    <w:p w14:paraId="2895BE1C" w14:textId="77777777" w:rsidR="0054068C" w:rsidRDefault="00000000">
      <w:pPr>
        <w:spacing w:after="72" w:line="234" w:lineRule="auto"/>
        <w:jc w:val="both"/>
      </w:pPr>
      <w:r>
        <w:t>Two further columns, error_orig and error_dest, measure whether the ledger balances after the fact. They were built and then deliberately quarantined into the third feature set for the leakage demonstration in Section 7. They are also unavailable before settlement, since they depend on post transaction balances.</w:t>
      </w:r>
    </w:p>
    <w:p w14:paraId="13AAF70A" w14:textId="77777777" w:rsidR="0054068C" w:rsidRDefault="00000000">
      <w:pPr>
        <w:pStyle w:val="Heading1"/>
        <w:spacing w:before="200" w:after="90"/>
      </w:pPr>
      <w:r>
        <w:rPr>
          <w:b/>
          <w:bCs/>
          <w:color w:val="1B1D1F"/>
          <w:sz w:val="30"/>
          <w:szCs w:val="30"/>
        </w:rPr>
        <w:t>6. Multicollinearity</w:t>
      </w:r>
    </w:p>
    <w:p w14:paraId="20D3FD52" w14:textId="77777777" w:rsidR="0054068C" w:rsidRDefault="00000000">
      <w:pPr>
        <w:spacing w:after="72" w:line="234" w:lineRule="auto"/>
        <w:jc w:val="both"/>
      </w:pPr>
      <w:r>
        <w:t>Multicollinearity does not greatly harm tree models, but it destabilises logistic regression coefficients, and we rely on those coefficients for explainability. We therefore measured the Variance Inflation Factor for every candidate feature before training.</w:t>
      </w:r>
    </w:p>
    <w:p w14:paraId="7FA9FF96" w14:textId="77777777" w:rsidR="0054068C" w:rsidRDefault="00000000">
      <w:pPr>
        <w:spacing w:after="72" w:line="234" w:lineRule="auto"/>
        <w:jc w:val="both"/>
      </w:pPr>
      <w:r>
        <w:t>The check found a genuine problem. Two features returned VIF values above 30, far past the usual warning line of 10.</w:t>
      </w:r>
    </w:p>
    <w:p w14:paraId="37BF24AA" w14:textId="77777777" w:rsidR="0054068C" w:rsidRDefault="00000000">
      <w:pPr>
        <w:spacing w:before="90"/>
        <w:jc w:val="center"/>
      </w:pPr>
      <w:r>
        <w:rPr>
          <w:noProof/>
        </w:rPr>
        <w:lastRenderedPageBreak/>
        <w:drawing>
          <wp:inline distT="0" distB="0" distL="0" distR="0" wp14:anchorId="2D5FB3EF" wp14:editId="4B8693C4">
            <wp:extent cx="4764024" cy="1719072"/>
            <wp:effectExtent l="0" t="0" r="0" b="0"/>
            <wp:docPr id="1124200247" name="Picture 1124200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4024" cy="1719072"/>
                    </a:xfrm>
                    <a:prstGeom prst="rect">
                      <a:avLst/>
                    </a:prstGeom>
                  </pic:spPr>
                </pic:pic>
              </a:graphicData>
            </a:graphic>
          </wp:inline>
        </w:drawing>
      </w:r>
    </w:p>
    <w:p w14:paraId="3AEE5B4F" w14:textId="77777777" w:rsidR="0054068C" w:rsidRDefault="00000000">
      <w:pPr>
        <w:spacing w:before="40" w:after="110"/>
      </w:pPr>
      <w:r>
        <w:rPr>
          <w:i/>
          <w:iCs/>
          <w:color w:val="6E6A62"/>
          <w:sz w:val="17"/>
          <w:szCs w:val="17"/>
        </w:rPr>
        <w:t>Figure 3. Variance Inflation Factors before and after removing the redundant flag.</w:t>
      </w:r>
    </w:p>
    <w:p w14:paraId="6531BF76" w14:textId="77777777" w:rsidR="0054068C" w:rsidRDefault="00000000">
      <w:pPr>
        <w:spacing w:after="72" w:line="234" w:lineRule="auto"/>
        <w:jc w:val="both"/>
      </w:pPr>
      <w:r>
        <w:t xml:space="preserve">The cause is arithmetic rather than subtle. Because log(1 + 0) equals 0, the feature log_old_dest is exactly zero whenever dest_was_empty is 1, making the two columns near duplicates with a correlation of -0.98. We removed dest_was_empty and kept the continuous version, which carries strictly more information. </w:t>
      </w:r>
      <w:r>
        <w:rPr>
          <w:b/>
          <w:bCs/>
        </w:rPr>
        <w:t>The highest remaining VIF is 5.65, comfortably inside acceptable limits, and model performance improved marginally as a result.</w:t>
      </w:r>
    </w:p>
    <w:p w14:paraId="408B02EF" w14:textId="77777777" w:rsidR="0054068C" w:rsidRDefault="00000000">
      <w:pPr>
        <w:spacing w:after="72" w:line="234" w:lineRule="auto"/>
        <w:jc w:val="both"/>
      </w:pPr>
      <w:r>
        <w:t>A second, easily missed form was handled at the encoding stage. One hot encoding all five transaction types produces columns that always sum to one, so any one is perfectly determined by the rest. This is the dummy variable trap and it returns VIF values of infinity. Setting drop_first to true removes it at no information cost, since the dropped category is represented by all others being zero.</w:t>
      </w:r>
    </w:p>
    <w:p w14:paraId="2FFC6856" w14:textId="77777777" w:rsidR="0054068C" w:rsidRDefault="00000000">
      <w:pPr>
        <w:pStyle w:val="Heading1"/>
        <w:spacing w:before="200" w:after="90"/>
      </w:pPr>
      <w:r>
        <w:rPr>
          <w:b/>
          <w:bCs/>
          <w:color w:val="1B1D1F"/>
          <w:sz w:val="30"/>
          <w:szCs w:val="30"/>
        </w:rPr>
        <w:t>7. Experimental Design and Results</w:t>
      </w:r>
    </w:p>
    <w:p w14:paraId="013B7919" w14:textId="77777777" w:rsidR="0054068C" w:rsidRDefault="00000000">
      <w:pPr>
        <w:pStyle w:val="Heading2"/>
        <w:spacing w:before="240" w:after="100"/>
      </w:pPr>
      <w:r>
        <w:rPr>
          <w:b/>
          <w:bCs/>
          <w:color w:val="A8482A"/>
          <w:sz w:val="24"/>
          <w:szCs w:val="24"/>
        </w:rPr>
        <w:t>7.1 Three feature sets, four models</w:t>
      </w:r>
    </w:p>
    <w:p w14:paraId="61A15CFE" w14:textId="77777777" w:rsidR="0054068C" w:rsidRDefault="00000000">
      <w:pPr>
        <w:spacing w:after="72" w:line="234" w:lineRule="auto"/>
        <w:jc w:val="both"/>
      </w:pPr>
      <w:r>
        <w:t>Rather than quote a single performance figure, we trained four models on three feature sets so the source of every gain is visible. Set A uses amount, cycle position and type. Set B adds the pre transaction balances and is the set we recommend. Set C adds the after the fact balance error columns and exists to demonstrate the leakage.</w:t>
      </w:r>
    </w:p>
    <w:p w14:paraId="06795CDC" w14:textId="77777777" w:rsidR="0054068C" w:rsidRDefault="00000000">
      <w:pPr>
        <w:spacing w:before="90"/>
        <w:jc w:val="center"/>
      </w:pPr>
      <w:r>
        <w:rPr>
          <w:noProof/>
        </w:rPr>
        <w:drawing>
          <wp:inline distT="0" distB="0" distL="0" distR="0" wp14:anchorId="04DFAC09" wp14:editId="13D782FB">
            <wp:extent cx="4764024" cy="1920240"/>
            <wp:effectExtent l="0" t="0" r="0" b="0"/>
            <wp:docPr id="545320309" name="Picture 545320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4024" cy="1920240"/>
                    </a:xfrm>
                    <a:prstGeom prst="rect">
                      <a:avLst/>
                    </a:prstGeom>
                  </pic:spPr>
                </pic:pic>
              </a:graphicData>
            </a:graphic>
          </wp:inline>
        </w:drawing>
      </w:r>
    </w:p>
    <w:p w14:paraId="78EC2807" w14:textId="77777777" w:rsidR="0054068C" w:rsidRDefault="00000000">
      <w:pPr>
        <w:spacing w:before="40" w:after="110"/>
      </w:pPr>
      <w:r>
        <w:rPr>
          <w:i/>
          <w:iCs/>
          <w:color w:val="6E6A62"/>
          <w:sz w:val="17"/>
          <w:szCs w:val="17"/>
        </w:rPr>
        <w:t>Figure 4. Test PR-AUC for every model and feature set, random stratified split.</w:t>
      </w:r>
    </w:p>
    <w:tbl>
      <w:tblPr>
        <w:tblW w:w="10080" w:type="dxa"/>
        <w:tblBorders>
          <w:top w:val="single" w:sz="2" w:space="0" w:color="D8D2C6"/>
          <w:bottom w:val="single" w:sz="2" w:space="0" w:color="D8D2C6"/>
          <w:insideH w:val="single" w:sz="1" w:space="0" w:color="D8D2C6"/>
        </w:tblBorders>
        <w:tblCellMar>
          <w:left w:w="10" w:type="dxa"/>
          <w:right w:w="10" w:type="dxa"/>
        </w:tblCellMar>
        <w:tblLook w:val="04A0" w:firstRow="1" w:lastRow="0" w:firstColumn="1" w:lastColumn="0" w:noHBand="0" w:noVBand="1"/>
      </w:tblPr>
      <w:tblGrid>
        <w:gridCol w:w="3600"/>
        <w:gridCol w:w="2100"/>
        <w:gridCol w:w="2200"/>
        <w:gridCol w:w="2180"/>
      </w:tblGrid>
      <w:tr w:rsidR="0054068C" w14:paraId="471E8BAA" w14:textId="77777777">
        <w:tblPrEx>
          <w:tblCellMar>
            <w:top w:w="0" w:type="dxa"/>
            <w:bottom w:w="0" w:type="dxa"/>
          </w:tblCellMar>
        </w:tblPrEx>
        <w:trPr>
          <w:tblHeader/>
        </w:trPr>
        <w:tc>
          <w:tcPr>
            <w:tcW w:w="3600" w:type="dxa"/>
            <w:shd w:val="clear" w:color="auto" w:fill="2F3133"/>
            <w:tcMar>
              <w:top w:w="60" w:type="dxa"/>
              <w:left w:w="100" w:type="dxa"/>
              <w:bottom w:w="60" w:type="dxa"/>
              <w:right w:w="100" w:type="dxa"/>
            </w:tcMar>
          </w:tcPr>
          <w:p w14:paraId="16C89905" w14:textId="77777777" w:rsidR="0054068C" w:rsidRDefault="00000000">
            <w:pPr>
              <w:spacing w:before="40" w:after="40"/>
            </w:pPr>
            <w:r>
              <w:rPr>
                <w:b/>
                <w:bCs/>
                <w:color w:val="FFFFFF"/>
                <w:sz w:val="18"/>
                <w:szCs w:val="18"/>
              </w:rPr>
              <w:t>Model</w:t>
            </w:r>
          </w:p>
        </w:tc>
        <w:tc>
          <w:tcPr>
            <w:tcW w:w="2100" w:type="dxa"/>
            <w:shd w:val="clear" w:color="auto" w:fill="2F3133"/>
            <w:tcMar>
              <w:top w:w="60" w:type="dxa"/>
              <w:left w:w="100" w:type="dxa"/>
              <w:bottom w:w="60" w:type="dxa"/>
              <w:right w:w="100" w:type="dxa"/>
            </w:tcMar>
          </w:tcPr>
          <w:p w14:paraId="28A30DB0" w14:textId="77777777" w:rsidR="0054068C" w:rsidRDefault="00000000">
            <w:pPr>
              <w:spacing w:before="40" w:after="40"/>
              <w:jc w:val="center"/>
            </w:pPr>
            <w:r>
              <w:rPr>
                <w:b/>
                <w:bCs/>
                <w:color w:val="FFFFFF"/>
                <w:sz w:val="18"/>
                <w:szCs w:val="18"/>
              </w:rPr>
              <w:t>A. Basic</w:t>
            </w:r>
          </w:p>
        </w:tc>
        <w:tc>
          <w:tcPr>
            <w:tcW w:w="2200" w:type="dxa"/>
            <w:shd w:val="clear" w:color="auto" w:fill="2F3133"/>
            <w:tcMar>
              <w:top w:w="60" w:type="dxa"/>
              <w:left w:w="100" w:type="dxa"/>
              <w:bottom w:w="60" w:type="dxa"/>
              <w:right w:w="100" w:type="dxa"/>
            </w:tcMar>
          </w:tcPr>
          <w:p w14:paraId="1250ED9C" w14:textId="77777777" w:rsidR="0054068C" w:rsidRDefault="00000000">
            <w:pPr>
              <w:spacing w:before="40" w:after="40"/>
              <w:jc w:val="center"/>
            </w:pPr>
            <w:r>
              <w:rPr>
                <w:b/>
                <w:bCs/>
                <w:color w:val="FFFFFF"/>
                <w:sz w:val="18"/>
                <w:szCs w:val="18"/>
              </w:rPr>
              <w:t>B. With balances</w:t>
            </w:r>
          </w:p>
        </w:tc>
        <w:tc>
          <w:tcPr>
            <w:tcW w:w="2180" w:type="dxa"/>
            <w:shd w:val="clear" w:color="auto" w:fill="2F3133"/>
            <w:tcMar>
              <w:top w:w="60" w:type="dxa"/>
              <w:left w:w="100" w:type="dxa"/>
              <w:bottom w:w="60" w:type="dxa"/>
              <w:right w:w="100" w:type="dxa"/>
            </w:tcMar>
          </w:tcPr>
          <w:p w14:paraId="45B836E3" w14:textId="77777777" w:rsidR="0054068C" w:rsidRDefault="00000000">
            <w:pPr>
              <w:spacing w:before="40" w:after="40"/>
              <w:jc w:val="center"/>
            </w:pPr>
            <w:r>
              <w:rPr>
                <w:b/>
                <w:bCs/>
                <w:color w:val="FFFFFF"/>
                <w:sz w:val="18"/>
                <w:szCs w:val="18"/>
              </w:rPr>
              <w:t>C. Balance errors</w:t>
            </w:r>
          </w:p>
        </w:tc>
      </w:tr>
      <w:tr w:rsidR="0054068C" w14:paraId="3952B8D1" w14:textId="77777777">
        <w:tblPrEx>
          <w:tblCellMar>
            <w:top w:w="0" w:type="dxa"/>
            <w:bottom w:w="0" w:type="dxa"/>
          </w:tblCellMar>
        </w:tblPrEx>
        <w:tc>
          <w:tcPr>
            <w:tcW w:w="3600" w:type="dxa"/>
            <w:shd w:val="clear" w:color="auto" w:fill="FFFFFF"/>
            <w:tcMar>
              <w:top w:w="55" w:type="dxa"/>
              <w:left w:w="100" w:type="dxa"/>
              <w:bottom w:w="55" w:type="dxa"/>
              <w:right w:w="100" w:type="dxa"/>
            </w:tcMar>
          </w:tcPr>
          <w:p w14:paraId="79E0D37E" w14:textId="77777777" w:rsidR="0054068C" w:rsidRDefault="00000000">
            <w:pPr>
              <w:spacing w:before="40" w:after="40"/>
            </w:pPr>
            <w:r>
              <w:rPr>
                <w:sz w:val="18"/>
                <w:szCs w:val="18"/>
              </w:rPr>
              <w:t>Logistic Regression (baseline)</w:t>
            </w:r>
          </w:p>
        </w:tc>
        <w:tc>
          <w:tcPr>
            <w:tcW w:w="2100" w:type="dxa"/>
            <w:shd w:val="clear" w:color="auto" w:fill="FFFFFF"/>
            <w:tcMar>
              <w:top w:w="55" w:type="dxa"/>
              <w:left w:w="100" w:type="dxa"/>
              <w:bottom w:w="55" w:type="dxa"/>
              <w:right w:w="100" w:type="dxa"/>
            </w:tcMar>
          </w:tcPr>
          <w:p w14:paraId="411E87B4" w14:textId="77777777" w:rsidR="0054068C" w:rsidRDefault="00000000">
            <w:pPr>
              <w:spacing w:before="40" w:after="40"/>
              <w:jc w:val="center"/>
            </w:pPr>
            <w:r>
              <w:rPr>
                <w:sz w:val="18"/>
                <w:szCs w:val="18"/>
              </w:rPr>
              <w:t>0.077</w:t>
            </w:r>
          </w:p>
        </w:tc>
        <w:tc>
          <w:tcPr>
            <w:tcW w:w="2200" w:type="dxa"/>
            <w:shd w:val="clear" w:color="auto" w:fill="FFFFFF"/>
            <w:tcMar>
              <w:top w:w="55" w:type="dxa"/>
              <w:left w:w="100" w:type="dxa"/>
              <w:bottom w:w="55" w:type="dxa"/>
              <w:right w:w="100" w:type="dxa"/>
            </w:tcMar>
          </w:tcPr>
          <w:p w14:paraId="4B48D2D7" w14:textId="77777777" w:rsidR="0054068C" w:rsidRDefault="00000000">
            <w:pPr>
              <w:spacing w:before="40" w:after="40"/>
              <w:jc w:val="center"/>
            </w:pPr>
            <w:r>
              <w:rPr>
                <w:sz w:val="18"/>
                <w:szCs w:val="18"/>
              </w:rPr>
              <w:t>0.103</w:t>
            </w:r>
          </w:p>
        </w:tc>
        <w:tc>
          <w:tcPr>
            <w:tcW w:w="2180" w:type="dxa"/>
            <w:shd w:val="clear" w:color="auto" w:fill="FFFFFF"/>
            <w:tcMar>
              <w:top w:w="55" w:type="dxa"/>
              <w:left w:w="100" w:type="dxa"/>
              <w:bottom w:w="55" w:type="dxa"/>
              <w:right w:w="100" w:type="dxa"/>
            </w:tcMar>
          </w:tcPr>
          <w:p w14:paraId="43CD62C3" w14:textId="77777777" w:rsidR="0054068C" w:rsidRDefault="00000000">
            <w:pPr>
              <w:spacing w:before="40" w:after="40"/>
              <w:jc w:val="center"/>
            </w:pPr>
            <w:r>
              <w:rPr>
                <w:sz w:val="18"/>
                <w:szCs w:val="18"/>
              </w:rPr>
              <w:t>0.476</w:t>
            </w:r>
          </w:p>
        </w:tc>
      </w:tr>
      <w:tr w:rsidR="0054068C" w14:paraId="02AFF0F0" w14:textId="77777777">
        <w:tblPrEx>
          <w:tblCellMar>
            <w:top w:w="0" w:type="dxa"/>
            <w:bottom w:w="0" w:type="dxa"/>
          </w:tblCellMar>
        </w:tblPrEx>
        <w:tc>
          <w:tcPr>
            <w:tcW w:w="3600" w:type="dxa"/>
            <w:shd w:val="clear" w:color="auto" w:fill="F6F4F0"/>
            <w:tcMar>
              <w:top w:w="55" w:type="dxa"/>
              <w:left w:w="100" w:type="dxa"/>
              <w:bottom w:w="55" w:type="dxa"/>
              <w:right w:w="100" w:type="dxa"/>
            </w:tcMar>
          </w:tcPr>
          <w:p w14:paraId="35890BEF" w14:textId="77777777" w:rsidR="0054068C" w:rsidRDefault="00000000">
            <w:pPr>
              <w:spacing w:before="40" w:after="40"/>
            </w:pPr>
            <w:r>
              <w:rPr>
                <w:sz w:val="18"/>
                <w:szCs w:val="18"/>
              </w:rPr>
              <w:t>Decision Tree</w:t>
            </w:r>
          </w:p>
        </w:tc>
        <w:tc>
          <w:tcPr>
            <w:tcW w:w="2100" w:type="dxa"/>
            <w:shd w:val="clear" w:color="auto" w:fill="F6F4F0"/>
            <w:tcMar>
              <w:top w:w="55" w:type="dxa"/>
              <w:left w:w="100" w:type="dxa"/>
              <w:bottom w:w="55" w:type="dxa"/>
              <w:right w:w="100" w:type="dxa"/>
            </w:tcMar>
          </w:tcPr>
          <w:p w14:paraId="659B99C7" w14:textId="77777777" w:rsidR="0054068C" w:rsidRDefault="00000000">
            <w:pPr>
              <w:spacing w:before="40" w:after="40"/>
              <w:jc w:val="center"/>
            </w:pPr>
            <w:r>
              <w:rPr>
                <w:sz w:val="18"/>
                <w:szCs w:val="18"/>
              </w:rPr>
              <w:t>0.241</w:t>
            </w:r>
          </w:p>
        </w:tc>
        <w:tc>
          <w:tcPr>
            <w:tcW w:w="2200" w:type="dxa"/>
            <w:shd w:val="clear" w:color="auto" w:fill="F6F4F0"/>
            <w:tcMar>
              <w:top w:w="55" w:type="dxa"/>
              <w:left w:w="100" w:type="dxa"/>
              <w:bottom w:w="55" w:type="dxa"/>
              <w:right w:w="100" w:type="dxa"/>
            </w:tcMar>
          </w:tcPr>
          <w:p w14:paraId="1D674BD9" w14:textId="77777777" w:rsidR="0054068C" w:rsidRDefault="00000000">
            <w:pPr>
              <w:spacing w:before="40" w:after="40"/>
              <w:jc w:val="center"/>
            </w:pPr>
            <w:r>
              <w:rPr>
                <w:sz w:val="18"/>
                <w:szCs w:val="18"/>
              </w:rPr>
              <w:t>0.198</w:t>
            </w:r>
          </w:p>
        </w:tc>
        <w:tc>
          <w:tcPr>
            <w:tcW w:w="2180" w:type="dxa"/>
            <w:shd w:val="clear" w:color="auto" w:fill="F6F4F0"/>
            <w:tcMar>
              <w:top w:w="55" w:type="dxa"/>
              <w:left w:w="100" w:type="dxa"/>
              <w:bottom w:w="55" w:type="dxa"/>
              <w:right w:w="100" w:type="dxa"/>
            </w:tcMar>
          </w:tcPr>
          <w:p w14:paraId="1ED59488" w14:textId="77777777" w:rsidR="0054068C" w:rsidRDefault="00000000">
            <w:pPr>
              <w:spacing w:before="40" w:after="40"/>
              <w:jc w:val="center"/>
            </w:pPr>
            <w:r>
              <w:rPr>
                <w:sz w:val="18"/>
                <w:szCs w:val="18"/>
              </w:rPr>
              <w:t>0.272</w:t>
            </w:r>
          </w:p>
        </w:tc>
      </w:tr>
      <w:tr w:rsidR="0054068C" w14:paraId="4FB497A2" w14:textId="77777777">
        <w:tblPrEx>
          <w:tblCellMar>
            <w:top w:w="0" w:type="dxa"/>
            <w:bottom w:w="0" w:type="dxa"/>
          </w:tblCellMar>
        </w:tblPrEx>
        <w:tc>
          <w:tcPr>
            <w:tcW w:w="3600" w:type="dxa"/>
            <w:shd w:val="clear" w:color="auto" w:fill="FFFFFF"/>
            <w:tcMar>
              <w:top w:w="55" w:type="dxa"/>
              <w:left w:w="100" w:type="dxa"/>
              <w:bottom w:w="55" w:type="dxa"/>
              <w:right w:w="100" w:type="dxa"/>
            </w:tcMar>
          </w:tcPr>
          <w:p w14:paraId="32BADE43" w14:textId="77777777" w:rsidR="0054068C" w:rsidRDefault="00000000">
            <w:pPr>
              <w:spacing w:before="40" w:after="40"/>
            </w:pPr>
            <w:r>
              <w:rPr>
                <w:sz w:val="18"/>
                <w:szCs w:val="18"/>
              </w:rPr>
              <w:t>Random Forest</w:t>
            </w:r>
          </w:p>
        </w:tc>
        <w:tc>
          <w:tcPr>
            <w:tcW w:w="2100" w:type="dxa"/>
            <w:shd w:val="clear" w:color="auto" w:fill="FFFFFF"/>
            <w:tcMar>
              <w:top w:w="55" w:type="dxa"/>
              <w:left w:w="100" w:type="dxa"/>
              <w:bottom w:w="55" w:type="dxa"/>
              <w:right w:w="100" w:type="dxa"/>
            </w:tcMar>
          </w:tcPr>
          <w:p w14:paraId="45ED7739" w14:textId="77777777" w:rsidR="0054068C" w:rsidRDefault="00000000">
            <w:pPr>
              <w:spacing w:before="40" w:after="40"/>
              <w:jc w:val="center"/>
            </w:pPr>
            <w:r>
              <w:rPr>
                <w:sz w:val="18"/>
                <w:szCs w:val="18"/>
              </w:rPr>
              <w:t>0.193</w:t>
            </w:r>
          </w:p>
        </w:tc>
        <w:tc>
          <w:tcPr>
            <w:tcW w:w="2200" w:type="dxa"/>
            <w:shd w:val="clear" w:color="auto" w:fill="FFFFFF"/>
            <w:tcMar>
              <w:top w:w="55" w:type="dxa"/>
              <w:left w:w="100" w:type="dxa"/>
              <w:bottom w:w="55" w:type="dxa"/>
              <w:right w:w="100" w:type="dxa"/>
            </w:tcMar>
          </w:tcPr>
          <w:p w14:paraId="4203B01B" w14:textId="77777777" w:rsidR="0054068C" w:rsidRDefault="00000000">
            <w:pPr>
              <w:spacing w:before="40" w:after="40"/>
              <w:jc w:val="center"/>
            </w:pPr>
            <w:r>
              <w:rPr>
                <w:sz w:val="18"/>
                <w:szCs w:val="18"/>
              </w:rPr>
              <w:t>0.708</w:t>
            </w:r>
          </w:p>
        </w:tc>
        <w:tc>
          <w:tcPr>
            <w:tcW w:w="2180" w:type="dxa"/>
            <w:shd w:val="clear" w:color="auto" w:fill="FFFFFF"/>
            <w:tcMar>
              <w:top w:w="55" w:type="dxa"/>
              <w:left w:w="100" w:type="dxa"/>
              <w:bottom w:w="55" w:type="dxa"/>
              <w:right w:w="100" w:type="dxa"/>
            </w:tcMar>
          </w:tcPr>
          <w:p w14:paraId="2287D2F4" w14:textId="77777777" w:rsidR="0054068C" w:rsidRDefault="00000000">
            <w:pPr>
              <w:spacing w:before="40" w:after="40"/>
              <w:jc w:val="center"/>
            </w:pPr>
            <w:r>
              <w:rPr>
                <w:sz w:val="18"/>
                <w:szCs w:val="18"/>
              </w:rPr>
              <w:t>0.846</w:t>
            </w:r>
          </w:p>
        </w:tc>
      </w:tr>
      <w:tr w:rsidR="0054068C" w14:paraId="6100BFE5" w14:textId="77777777">
        <w:tblPrEx>
          <w:tblCellMar>
            <w:top w:w="0" w:type="dxa"/>
            <w:bottom w:w="0" w:type="dxa"/>
          </w:tblCellMar>
        </w:tblPrEx>
        <w:tc>
          <w:tcPr>
            <w:tcW w:w="3600" w:type="dxa"/>
            <w:shd w:val="clear" w:color="auto" w:fill="F6F4F0"/>
            <w:tcMar>
              <w:top w:w="55" w:type="dxa"/>
              <w:left w:w="100" w:type="dxa"/>
              <w:bottom w:w="55" w:type="dxa"/>
              <w:right w:w="100" w:type="dxa"/>
            </w:tcMar>
          </w:tcPr>
          <w:p w14:paraId="5E29F625" w14:textId="77777777" w:rsidR="0054068C" w:rsidRDefault="00000000">
            <w:pPr>
              <w:spacing w:before="40" w:after="40"/>
            </w:pPr>
            <w:r>
              <w:rPr>
                <w:b/>
                <w:bCs/>
                <w:sz w:val="18"/>
                <w:szCs w:val="18"/>
              </w:rPr>
              <w:t>XGBoost</w:t>
            </w:r>
          </w:p>
        </w:tc>
        <w:tc>
          <w:tcPr>
            <w:tcW w:w="2100" w:type="dxa"/>
            <w:shd w:val="clear" w:color="auto" w:fill="F6F4F0"/>
            <w:tcMar>
              <w:top w:w="55" w:type="dxa"/>
              <w:left w:w="100" w:type="dxa"/>
              <w:bottom w:w="55" w:type="dxa"/>
              <w:right w:w="100" w:type="dxa"/>
            </w:tcMar>
          </w:tcPr>
          <w:p w14:paraId="0AD4D08C" w14:textId="77777777" w:rsidR="0054068C" w:rsidRDefault="00000000">
            <w:pPr>
              <w:spacing w:before="40" w:after="40"/>
              <w:jc w:val="center"/>
            </w:pPr>
            <w:r>
              <w:rPr>
                <w:b/>
                <w:bCs/>
                <w:sz w:val="18"/>
                <w:szCs w:val="18"/>
              </w:rPr>
              <w:t>0.278</w:t>
            </w:r>
          </w:p>
        </w:tc>
        <w:tc>
          <w:tcPr>
            <w:tcW w:w="2200" w:type="dxa"/>
            <w:shd w:val="clear" w:color="auto" w:fill="F6F4F0"/>
            <w:tcMar>
              <w:top w:w="55" w:type="dxa"/>
              <w:left w:w="100" w:type="dxa"/>
              <w:bottom w:w="55" w:type="dxa"/>
              <w:right w:w="100" w:type="dxa"/>
            </w:tcMar>
          </w:tcPr>
          <w:p w14:paraId="21513BF1" w14:textId="77777777" w:rsidR="0054068C" w:rsidRDefault="00000000">
            <w:pPr>
              <w:spacing w:before="40" w:after="40"/>
              <w:jc w:val="center"/>
            </w:pPr>
            <w:r>
              <w:rPr>
                <w:b/>
                <w:bCs/>
                <w:sz w:val="18"/>
                <w:szCs w:val="18"/>
              </w:rPr>
              <w:t>0.832</w:t>
            </w:r>
          </w:p>
        </w:tc>
        <w:tc>
          <w:tcPr>
            <w:tcW w:w="2180" w:type="dxa"/>
            <w:shd w:val="clear" w:color="auto" w:fill="F6F4F0"/>
            <w:tcMar>
              <w:top w:w="55" w:type="dxa"/>
              <w:left w:w="100" w:type="dxa"/>
              <w:bottom w:w="55" w:type="dxa"/>
              <w:right w:w="100" w:type="dxa"/>
            </w:tcMar>
          </w:tcPr>
          <w:p w14:paraId="44753F0D" w14:textId="77777777" w:rsidR="0054068C" w:rsidRDefault="00000000">
            <w:pPr>
              <w:spacing w:before="40" w:after="40"/>
              <w:jc w:val="center"/>
            </w:pPr>
            <w:r>
              <w:rPr>
                <w:b/>
                <w:bCs/>
                <w:sz w:val="18"/>
                <w:szCs w:val="18"/>
              </w:rPr>
              <w:t>0.989</w:t>
            </w:r>
          </w:p>
        </w:tc>
      </w:tr>
    </w:tbl>
    <w:p w14:paraId="74CE9CCA" w14:textId="77777777" w:rsidR="0054068C" w:rsidRDefault="00000000">
      <w:pPr>
        <w:spacing w:before="40" w:after="110"/>
      </w:pPr>
      <w:r>
        <w:rPr>
          <w:i/>
          <w:iCs/>
          <w:color w:val="6E6A62"/>
          <w:sz w:val="17"/>
          <w:szCs w:val="17"/>
        </w:rPr>
        <w:t>Table 6. Test PR-AUC. Random guessing scores 0.0013. Set C is shown for comparison only.</w:t>
      </w:r>
    </w:p>
    <w:p w14:paraId="3561E11A" w14:textId="77777777" w:rsidR="0054068C" w:rsidRDefault="00000000">
      <w:pPr>
        <w:spacing w:after="72" w:line="234" w:lineRule="auto"/>
        <w:jc w:val="both"/>
      </w:pPr>
      <w:r>
        <w:t xml:space="preserve">Three conclusions follow. XGBoost wins on every feature set and is our chosen algorithm. The logistic regression baseline is genuinely weak here at 0.103, which confirms the audit finding that fraud is a non linear pattern rather than something a </w:t>
      </w:r>
      <w:r>
        <w:lastRenderedPageBreak/>
        <w:t>single weighted sum can capture, and which justifies the move to tree ensembles. And the jump from Set B to Set C, from 0.832 to 0.989 for XGBoost, is the leakage made visible: it is a measure of the shortcut, not of skill.</w:t>
      </w:r>
    </w:p>
    <w:p w14:paraId="070575B2" w14:textId="77777777" w:rsidR="0054068C" w:rsidRDefault="00000000">
      <w:pPr>
        <w:pStyle w:val="Heading2"/>
        <w:spacing w:before="240" w:after="100"/>
      </w:pPr>
      <w:r>
        <w:rPr>
          <w:b/>
          <w:bCs/>
          <w:color w:val="A8482A"/>
          <w:sz w:val="24"/>
          <w:szCs w:val="24"/>
        </w:rPr>
        <w:t>7.2 Random split against time based split</w:t>
      </w:r>
    </w:p>
    <w:p w14:paraId="7780D992" w14:textId="77777777" w:rsidR="0054068C" w:rsidRDefault="00000000">
      <w:pPr>
        <w:spacing w:after="72" w:line="234" w:lineRule="auto"/>
        <w:jc w:val="both"/>
      </w:pPr>
      <w:r>
        <w:t>Fraud data invites a specific mistake. Fraud arrives in campaigns, so a random split can place near identical transactions on both sides of the divide, letting the model recognise something it has effectively already seen. A time based split, training on early transactions and testing on later ones, mirrors real deployment and cannot leak that way. We ran both.</w:t>
      </w:r>
    </w:p>
    <w:p w14:paraId="2527A0D0" w14:textId="77777777" w:rsidR="0054068C" w:rsidRDefault="00000000">
      <w:pPr>
        <w:spacing w:before="90"/>
        <w:jc w:val="center"/>
      </w:pPr>
      <w:r>
        <w:rPr>
          <w:noProof/>
        </w:rPr>
        <w:drawing>
          <wp:inline distT="0" distB="0" distL="0" distR="0" wp14:anchorId="4DC88304" wp14:editId="20571443">
            <wp:extent cx="4764024" cy="1719072"/>
            <wp:effectExtent l="0" t="0" r="0" b="0"/>
            <wp:docPr id="1555614168" name="Picture 1555614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4024" cy="1719072"/>
                    </a:xfrm>
                    <a:prstGeom prst="rect">
                      <a:avLst/>
                    </a:prstGeom>
                  </pic:spPr>
                </pic:pic>
              </a:graphicData>
            </a:graphic>
          </wp:inline>
        </w:drawing>
      </w:r>
    </w:p>
    <w:p w14:paraId="7C511F41" w14:textId="77777777" w:rsidR="0054068C" w:rsidRDefault="00000000">
      <w:pPr>
        <w:spacing w:before="40" w:after="110"/>
      </w:pPr>
      <w:r>
        <w:rPr>
          <w:i/>
          <w:iCs/>
          <w:color w:val="6E6A62"/>
          <w:sz w:val="17"/>
          <w:szCs w:val="17"/>
        </w:rPr>
        <w:t>Figure 5. The same models and features under both splitting strategies.</w:t>
      </w:r>
    </w:p>
    <w:tbl>
      <w:tblPr>
        <w:tblW w:w="10080" w:type="dxa"/>
        <w:tblBorders>
          <w:top w:val="single" w:sz="2" w:space="0" w:color="D8D2C6"/>
          <w:bottom w:val="single" w:sz="2" w:space="0" w:color="D8D2C6"/>
          <w:insideH w:val="single" w:sz="1" w:space="0" w:color="D8D2C6"/>
        </w:tblBorders>
        <w:tblCellMar>
          <w:left w:w="10" w:type="dxa"/>
          <w:right w:w="10" w:type="dxa"/>
        </w:tblCellMar>
        <w:tblLook w:val="04A0" w:firstRow="1" w:lastRow="0" w:firstColumn="1" w:lastColumn="0" w:noHBand="0" w:noVBand="1"/>
      </w:tblPr>
      <w:tblGrid>
        <w:gridCol w:w="3600"/>
        <w:gridCol w:w="2200"/>
        <w:gridCol w:w="2100"/>
        <w:gridCol w:w="2180"/>
      </w:tblGrid>
      <w:tr w:rsidR="0054068C" w14:paraId="6E398AC5" w14:textId="77777777">
        <w:tblPrEx>
          <w:tblCellMar>
            <w:top w:w="0" w:type="dxa"/>
            <w:bottom w:w="0" w:type="dxa"/>
          </w:tblCellMar>
        </w:tblPrEx>
        <w:trPr>
          <w:tblHeader/>
        </w:trPr>
        <w:tc>
          <w:tcPr>
            <w:tcW w:w="3600" w:type="dxa"/>
            <w:shd w:val="clear" w:color="auto" w:fill="2F3133"/>
            <w:tcMar>
              <w:top w:w="60" w:type="dxa"/>
              <w:left w:w="100" w:type="dxa"/>
              <w:bottom w:w="60" w:type="dxa"/>
              <w:right w:w="100" w:type="dxa"/>
            </w:tcMar>
          </w:tcPr>
          <w:p w14:paraId="4F28FCB2" w14:textId="77777777" w:rsidR="0054068C" w:rsidRDefault="00000000">
            <w:pPr>
              <w:spacing w:before="40" w:after="40"/>
            </w:pPr>
            <w:r>
              <w:rPr>
                <w:b/>
                <w:bCs/>
                <w:color w:val="FFFFFF"/>
                <w:sz w:val="18"/>
                <w:szCs w:val="18"/>
              </w:rPr>
              <w:t>Model</w:t>
            </w:r>
          </w:p>
        </w:tc>
        <w:tc>
          <w:tcPr>
            <w:tcW w:w="2200" w:type="dxa"/>
            <w:shd w:val="clear" w:color="auto" w:fill="2F3133"/>
            <w:tcMar>
              <w:top w:w="60" w:type="dxa"/>
              <w:left w:w="100" w:type="dxa"/>
              <w:bottom w:w="60" w:type="dxa"/>
              <w:right w:w="100" w:type="dxa"/>
            </w:tcMar>
          </w:tcPr>
          <w:p w14:paraId="72730AB5" w14:textId="77777777" w:rsidR="0054068C" w:rsidRDefault="00000000">
            <w:pPr>
              <w:spacing w:before="40" w:after="40"/>
              <w:jc w:val="center"/>
            </w:pPr>
            <w:r>
              <w:rPr>
                <w:b/>
                <w:bCs/>
                <w:color w:val="FFFFFF"/>
                <w:sz w:val="18"/>
                <w:szCs w:val="18"/>
              </w:rPr>
              <w:t>Random split</w:t>
            </w:r>
          </w:p>
        </w:tc>
        <w:tc>
          <w:tcPr>
            <w:tcW w:w="2100" w:type="dxa"/>
            <w:shd w:val="clear" w:color="auto" w:fill="2F3133"/>
            <w:tcMar>
              <w:top w:w="60" w:type="dxa"/>
              <w:left w:w="100" w:type="dxa"/>
              <w:bottom w:w="60" w:type="dxa"/>
              <w:right w:w="100" w:type="dxa"/>
            </w:tcMar>
          </w:tcPr>
          <w:p w14:paraId="426EBDFC" w14:textId="77777777" w:rsidR="0054068C" w:rsidRDefault="00000000">
            <w:pPr>
              <w:spacing w:before="40" w:after="40"/>
              <w:jc w:val="center"/>
            </w:pPr>
            <w:r>
              <w:rPr>
                <w:b/>
                <w:bCs/>
                <w:color w:val="FFFFFF"/>
                <w:sz w:val="18"/>
                <w:szCs w:val="18"/>
              </w:rPr>
              <w:t>Time split</w:t>
            </w:r>
          </w:p>
        </w:tc>
        <w:tc>
          <w:tcPr>
            <w:tcW w:w="2180" w:type="dxa"/>
            <w:shd w:val="clear" w:color="auto" w:fill="2F3133"/>
            <w:tcMar>
              <w:top w:w="60" w:type="dxa"/>
              <w:left w:w="100" w:type="dxa"/>
              <w:bottom w:w="60" w:type="dxa"/>
              <w:right w:w="100" w:type="dxa"/>
            </w:tcMar>
          </w:tcPr>
          <w:p w14:paraId="2D7B4CAE" w14:textId="77777777" w:rsidR="0054068C" w:rsidRDefault="00000000">
            <w:pPr>
              <w:spacing w:before="40" w:after="40"/>
              <w:jc w:val="center"/>
            </w:pPr>
            <w:r>
              <w:rPr>
                <w:b/>
                <w:bCs/>
                <w:color w:val="FFFFFF"/>
                <w:sz w:val="18"/>
                <w:szCs w:val="18"/>
              </w:rPr>
              <w:t>Difference</w:t>
            </w:r>
          </w:p>
        </w:tc>
      </w:tr>
      <w:tr w:rsidR="0054068C" w14:paraId="2197B518" w14:textId="77777777">
        <w:tblPrEx>
          <w:tblCellMar>
            <w:top w:w="0" w:type="dxa"/>
            <w:bottom w:w="0" w:type="dxa"/>
          </w:tblCellMar>
        </w:tblPrEx>
        <w:tc>
          <w:tcPr>
            <w:tcW w:w="3600" w:type="dxa"/>
            <w:shd w:val="clear" w:color="auto" w:fill="FFFFFF"/>
            <w:tcMar>
              <w:top w:w="55" w:type="dxa"/>
              <w:left w:w="100" w:type="dxa"/>
              <w:bottom w:w="55" w:type="dxa"/>
              <w:right w:w="100" w:type="dxa"/>
            </w:tcMar>
          </w:tcPr>
          <w:p w14:paraId="308DA66C" w14:textId="77777777" w:rsidR="0054068C" w:rsidRDefault="00000000">
            <w:pPr>
              <w:spacing w:before="40" w:after="40"/>
            </w:pPr>
            <w:r>
              <w:rPr>
                <w:sz w:val="18"/>
                <w:szCs w:val="18"/>
              </w:rPr>
              <w:t>Logistic Regression (baseline)</w:t>
            </w:r>
          </w:p>
        </w:tc>
        <w:tc>
          <w:tcPr>
            <w:tcW w:w="2200" w:type="dxa"/>
            <w:shd w:val="clear" w:color="auto" w:fill="FFFFFF"/>
            <w:tcMar>
              <w:top w:w="55" w:type="dxa"/>
              <w:left w:w="100" w:type="dxa"/>
              <w:bottom w:w="55" w:type="dxa"/>
              <w:right w:w="100" w:type="dxa"/>
            </w:tcMar>
          </w:tcPr>
          <w:p w14:paraId="453644A4" w14:textId="77777777" w:rsidR="0054068C" w:rsidRDefault="00000000">
            <w:pPr>
              <w:spacing w:before="40" w:after="40"/>
              <w:jc w:val="center"/>
            </w:pPr>
            <w:r>
              <w:rPr>
                <w:sz w:val="18"/>
                <w:szCs w:val="18"/>
              </w:rPr>
              <w:t>0.103</w:t>
            </w:r>
          </w:p>
        </w:tc>
        <w:tc>
          <w:tcPr>
            <w:tcW w:w="2100" w:type="dxa"/>
            <w:shd w:val="clear" w:color="auto" w:fill="FFFFFF"/>
            <w:tcMar>
              <w:top w:w="55" w:type="dxa"/>
              <w:left w:w="100" w:type="dxa"/>
              <w:bottom w:w="55" w:type="dxa"/>
              <w:right w:w="100" w:type="dxa"/>
            </w:tcMar>
          </w:tcPr>
          <w:p w14:paraId="4DF42563" w14:textId="77777777" w:rsidR="0054068C" w:rsidRDefault="00000000">
            <w:pPr>
              <w:spacing w:before="40" w:after="40"/>
              <w:jc w:val="center"/>
            </w:pPr>
            <w:r>
              <w:rPr>
                <w:sz w:val="18"/>
                <w:szCs w:val="18"/>
              </w:rPr>
              <w:t>0.149</w:t>
            </w:r>
          </w:p>
        </w:tc>
        <w:tc>
          <w:tcPr>
            <w:tcW w:w="2180" w:type="dxa"/>
            <w:shd w:val="clear" w:color="auto" w:fill="FFFFFF"/>
            <w:tcMar>
              <w:top w:w="55" w:type="dxa"/>
              <w:left w:w="100" w:type="dxa"/>
              <w:bottom w:w="55" w:type="dxa"/>
              <w:right w:w="100" w:type="dxa"/>
            </w:tcMar>
          </w:tcPr>
          <w:p w14:paraId="2A4B30B1" w14:textId="77777777" w:rsidR="0054068C" w:rsidRDefault="00000000">
            <w:pPr>
              <w:spacing w:before="40" w:after="40"/>
              <w:jc w:val="center"/>
            </w:pPr>
            <w:r>
              <w:rPr>
                <w:sz w:val="18"/>
                <w:szCs w:val="18"/>
              </w:rPr>
              <w:t>-0.046</w:t>
            </w:r>
          </w:p>
        </w:tc>
      </w:tr>
      <w:tr w:rsidR="0054068C" w14:paraId="7805BD1B" w14:textId="77777777">
        <w:tblPrEx>
          <w:tblCellMar>
            <w:top w:w="0" w:type="dxa"/>
            <w:bottom w:w="0" w:type="dxa"/>
          </w:tblCellMar>
        </w:tblPrEx>
        <w:tc>
          <w:tcPr>
            <w:tcW w:w="3600" w:type="dxa"/>
            <w:shd w:val="clear" w:color="auto" w:fill="F6F4F0"/>
            <w:tcMar>
              <w:top w:w="55" w:type="dxa"/>
              <w:left w:w="100" w:type="dxa"/>
              <w:bottom w:w="55" w:type="dxa"/>
              <w:right w:w="100" w:type="dxa"/>
            </w:tcMar>
          </w:tcPr>
          <w:p w14:paraId="540B1570" w14:textId="77777777" w:rsidR="0054068C" w:rsidRDefault="00000000">
            <w:pPr>
              <w:spacing w:before="40" w:after="40"/>
            </w:pPr>
            <w:r>
              <w:rPr>
                <w:sz w:val="18"/>
                <w:szCs w:val="18"/>
              </w:rPr>
              <w:t>Decision Tree</w:t>
            </w:r>
          </w:p>
        </w:tc>
        <w:tc>
          <w:tcPr>
            <w:tcW w:w="2200" w:type="dxa"/>
            <w:shd w:val="clear" w:color="auto" w:fill="F6F4F0"/>
            <w:tcMar>
              <w:top w:w="55" w:type="dxa"/>
              <w:left w:w="100" w:type="dxa"/>
              <w:bottom w:w="55" w:type="dxa"/>
              <w:right w:w="100" w:type="dxa"/>
            </w:tcMar>
          </w:tcPr>
          <w:p w14:paraId="48423A9C" w14:textId="77777777" w:rsidR="0054068C" w:rsidRDefault="00000000">
            <w:pPr>
              <w:spacing w:before="40" w:after="40"/>
              <w:jc w:val="center"/>
            </w:pPr>
            <w:r>
              <w:rPr>
                <w:sz w:val="18"/>
                <w:szCs w:val="18"/>
              </w:rPr>
              <w:t>0.198</w:t>
            </w:r>
          </w:p>
        </w:tc>
        <w:tc>
          <w:tcPr>
            <w:tcW w:w="2100" w:type="dxa"/>
            <w:shd w:val="clear" w:color="auto" w:fill="F6F4F0"/>
            <w:tcMar>
              <w:top w:w="55" w:type="dxa"/>
              <w:left w:w="100" w:type="dxa"/>
              <w:bottom w:w="55" w:type="dxa"/>
              <w:right w:w="100" w:type="dxa"/>
            </w:tcMar>
          </w:tcPr>
          <w:p w14:paraId="2FCF531B" w14:textId="77777777" w:rsidR="0054068C" w:rsidRDefault="00000000">
            <w:pPr>
              <w:spacing w:before="40" w:after="40"/>
              <w:jc w:val="center"/>
            </w:pPr>
            <w:r>
              <w:rPr>
                <w:sz w:val="18"/>
                <w:szCs w:val="18"/>
              </w:rPr>
              <w:t>0.241</w:t>
            </w:r>
          </w:p>
        </w:tc>
        <w:tc>
          <w:tcPr>
            <w:tcW w:w="2180" w:type="dxa"/>
            <w:shd w:val="clear" w:color="auto" w:fill="F6F4F0"/>
            <w:tcMar>
              <w:top w:w="55" w:type="dxa"/>
              <w:left w:w="100" w:type="dxa"/>
              <w:bottom w:w="55" w:type="dxa"/>
              <w:right w:w="100" w:type="dxa"/>
            </w:tcMar>
          </w:tcPr>
          <w:p w14:paraId="3FB403E2" w14:textId="77777777" w:rsidR="0054068C" w:rsidRDefault="00000000">
            <w:pPr>
              <w:spacing w:before="40" w:after="40"/>
              <w:jc w:val="center"/>
            </w:pPr>
            <w:r>
              <w:rPr>
                <w:sz w:val="18"/>
                <w:szCs w:val="18"/>
              </w:rPr>
              <w:t>-0.043</w:t>
            </w:r>
          </w:p>
        </w:tc>
      </w:tr>
      <w:tr w:rsidR="0054068C" w14:paraId="48771220" w14:textId="77777777">
        <w:tblPrEx>
          <w:tblCellMar>
            <w:top w:w="0" w:type="dxa"/>
            <w:bottom w:w="0" w:type="dxa"/>
          </w:tblCellMar>
        </w:tblPrEx>
        <w:tc>
          <w:tcPr>
            <w:tcW w:w="3600" w:type="dxa"/>
            <w:shd w:val="clear" w:color="auto" w:fill="FFFFFF"/>
            <w:tcMar>
              <w:top w:w="55" w:type="dxa"/>
              <w:left w:w="100" w:type="dxa"/>
              <w:bottom w:w="55" w:type="dxa"/>
              <w:right w:w="100" w:type="dxa"/>
            </w:tcMar>
          </w:tcPr>
          <w:p w14:paraId="0F34A401" w14:textId="77777777" w:rsidR="0054068C" w:rsidRDefault="00000000">
            <w:pPr>
              <w:spacing w:before="40" w:after="40"/>
            </w:pPr>
            <w:r>
              <w:rPr>
                <w:sz w:val="18"/>
                <w:szCs w:val="18"/>
              </w:rPr>
              <w:t>Random Forest</w:t>
            </w:r>
          </w:p>
        </w:tc>
        <w:tc>
          <w:tcPr>
            <w:tcW w:w="2200" w:type="dxa"/>
            <w:shd w:val="clear" w:color="auto" w:fill="FFFFFF"/>
            <w:tcMar>
              <w:top w:w="55" w:type="dxa"/>
              <w:left w:w="100" w:type="dxa"/>
              <w:bottom w:w="55" w:type="dxa"/>
              <w:right w:w="100" w:type="dxa"/>
            </w:tcMar>
          </w:tcPr>
          <w:p w14:paraId="7184831E" w14:textId="77777777" w:rsidR="0054068C" w:rsidRDefault="00000000">
            <w:pPr>
              <w:spacing w:before="40" w:after="40"/>
              <w:jc w:val="center"/>
            </w:pPr>
            <w:r>
              <w:rPr>
                <w:sz w:val="18"/>
                <w:szCs w:val="18"/>
              </w:rPr>
              <w:t>0.708</w:t>
            </w:r>
          </w:p>
        </w:tc>
        <w:tc>
          <w:tcPr>
            <w:tcW w:w="2100" w:type="dxa"/>
            <w:shd w:val="clear" w:color="auto" w:fill="FFFFFF"/>
            <w:tcMar>
              <w:top w:w="55" w:type="dxa"/>
              <w:left w:w="100" w:type="dxa"/>
              <w:bottom w:w="55" w:type="dxa"/>
              <w:right w:w="100" w:type="dxa"/>
            </w:tcMar>
          </w:tcPr>
          <w:p w14:paraId="03A6FE0E" w14:textId="77777777" w:rsidR="0054068C" w:rsidRDefault="00000000">
            <w:pPr>
              <w:spacing w:before="40" w:after="40"/>
              <w:jc w:val="center"/>
            </w:pPr>
            <w:r>
              <w:rPr>
                <w:sz w:val="18"/>
                <w:szCs w:val="18"/>
              </w:rPr>
              <w:t>0.728</w:t>
            </w:r>
          </w:p>
        </w:tc>
        <w:tc>
          <w:tcPr>
            <w:tcW w:w="2180" w:type="dxa"/>
            <w:shd w:val="clear" w:color="auto" w:fill="FFFFFF"/>
            <w:tcMar>
              <w:top w:w="55" w:type="dxa"/>
              <w:left w:w="100" w:type="dxa"/>
              <w:bottom w:w="55" w:type="dxa"/>
              <w:right w:w="100" w:type="dxa"/>
            </w:tcMar>
          </w:tcPr>
          <w:p w14:paraId="386CFEC8" w14:textId="77777777" w:rsidR="0054068C" w:rsidRDefault="00000000">
            <w:pPr>
              <w:spacing w:before="40" w:after="40"/>
              <w:jc w:val="center"/>
            </w:pPr>
            <w:r>
              <w:rPr>
                <w:sz w:val="18"/>
                <w:szCs w:val="18"/>
              </w:rPr>
              <w:t>-0.020</w:t>
            </w:r>
          </w:p>
        </w:tc>
      </w:tr>
      <w:tr w:rsidR="0054068C" w14:paraId="44F8AF88" w14:textId="77777777">
        <w:tblPrEx>
          <w:tblCellMar>
            <w:top w:w="0" w:type="dxa"/>
            <w:bottom w:w="0" w:type="dxa"/>
          </w:tblCellMar>
        </w:tblPrEx>
        <w:tc>
          <w:tcPr>
            <w:tcW w:w="3600" w:type="dxa"/>
            <w:shd w:val="clear" w:color="auto" w:fill="F6F4F0"/>
            <w:tcMar>
              <w:top w:w="55" w:type="dxa"/>
              <w:left w:w="100" w:type="dxa"/>
              <w:bottom w:w="55" w:type="dxa"/>
              <w:right w:w="100" w:type="dxa"/>
            </w:tcMar>
          </w:tcPr>
          <w:p w14:paraId="1AFF3CCE" w14:textId="77777777" w:rsidR="0054068C" w:rsidRDefault="00000000">
            <w:pPr>
              <w:spacing w:before="40" w:after="40"/>
            </w:pPr>
            <w:r>
              <w:rPr>
                <w:sz w:val="18"/>
                <w:szCs w:val="18"/>
              </w:rPr>
              <w:t>XGBoost</w:t>
            </w:r>
          </w:p>
        </w:tc>
        <w:tc>
          <w:tcPr>
            <w:tcW w:w="2200" w:type="dxa"/>
            <w:shd w:val="clear" w:color="auto" w:fill="F6F4F0"/>
            <w:tcMar>
              <w:top w:w="55" w:type="dxa"/>
              <w:left w:w="100" w:type="dxa"/>
              <w:bottom w:w="55" w:type="dxa"/>
              <w:right w:w="100" w:type="dxa"/>
            </w:tcMar>
          </w:tcPr>
          <w:p w14:paraId="4CCC62E2" w14:textId="77777777" w:rsidR="0054068C" w:rsidRDefault="00000000">
            <w:pPr>
              <w:spacing w:before="40" w:after="40"/>
              <w:jc w:val="center"/>
            </w:pPr>
            <w:r>
              <w:rPr>
                <w:sz w:val="18"/>
                <w:szCs w:val="18"/>
              </w:rPr>
              <w:t>0.832</w:t>
            </w:r>
          </w:p>
        </w:tc>
        <w:tc>
          <w:tcPr>
            <w:tcW w:w="2100" w:type="dxa"/>
            <w:shd w:val="clear" w:color="auto" w:fill="F6F4F0"/>
            <w:tcMar>
              <w:top w:w="55" w:type="dxa"/>
              <w:left w:w="100" w:type="dxa"/>
              <w:bottom w:w="55" w:type="dxa"/>
              <w:right w:w="100" w:type="dxa"/>
            </w:tcMar>
          </w:tcPr>
          <w:p w14:paraId="57FA4CD8" w14:textId="77777777" w:rsidR="0054068C" w:rsidRDefault="00000000">
            <w:pPr>
              <w:spacing w:before="40" w:after="40"/>
              <w:jc w:val="center"/>
            </w:pPr>
            <w:r>
              <w:rPr>
                <w:sz w:val="18"/>
                <w:szCs w:val="18"/>
              </w:rPr>
              <w:t>0.852</w:t>
            </w:r>
          </w:p>
        </w:tc>
        <w:tc>
          <w:tcPr>
            <w:tcW w:w="2180" w:type="dxa"/>
            <w:shd w:val="clear" w:color="auto" w:fill="F6F4F0"/>
            <w:tcMar>
              <w:top w:w="55" w:type="dxa"/>
              <w:left w:w="100" w:type="dxa"/>
              <w:bottom w:w="55" w:type="dxa"/>
              <w:right w:w="100" w:type="dxa"/>
            </w:tcMar>
          </w:tcPr>
          <w:p w14:paraId="3862E504" w14:textId="77777777" w:rsidR="0054068C" w:rsidRDefault="00000000">
            <w:pPr>
              <w:spacing w:before="40" w:after="40"/>
              <w:jc w:val="center"/>
            </w:pPr>
            <w:r>
              <w:rPr>
                <w:sz w:val="18"/>
                <w:szCs w:val="18"/>
              </w:rPr>
              <w:t>-0.020</w:t>
            </w:r>
          </w:p>
        </w:tc>
      </w:tr>
    </w:tbl>
    <w:p w14:paraId="1372CF86" w14:textId="77777777" w:rsidR="0054068C" w:rsidRDefault="00000000">
      <w:pPr>
        <w:spacing w:before="40" w:after="110"/>
      </w:pPr>
      <w:r>
        <w:rPr>
          <w:i/>
          <w:iCs/>
          <w:color w:val="6E6A62"/>
          <w:sz w:val="17"/>
          <w:szCs w:val="17"/>
        </w:rPr>
        <w:t>Table 7. Feature set B under both splits. Test fraud rates differ (0.0013 random, 0.0026 time), so this is a sanity check rather than a like for like comparison.</w:t>
      </w:r>
    </w:p>
    <w:p w14:paraId="368FF65C" w14:textId="77777777" w:rsidR="0054068C" w:rsidRDefault="00000000">
      <w:pPr>
        <w:spacing w:after="72" w:line="234" w:lineRule="auto"/>
        <w:jc w:val="both"/>
      </w:pPr>
      <w:r>
        <w:t xml:space="preserve">The two strategies agree closely, and notably the time split scores are </w:t>
      </w:r>
      <w:r>
        <w:rPr>
          <w:b/>
          <w:bCs/>
        </w:rPr>
        <w:t>higher</w:t>
      </w:r>
      <w:r>
        <w:t>, not lower. Had the random split been inflated by campaign leakage we would expect the opposite. The gap is explained by the two test sets having different fraud rates: fraud grows denser later in the simulation, so the time based test set has twice the base rate and a correspondingly higher achievable PR-AUC. We report the random split as our primary result because its stratification keeps the fraud rate constant across all three partitions, and we retain the time split as evidence that the result is not an artifact of shuffling.</w:t>
      </w:r>
    </w:p>
    <w:p w14:paraId="4BEB077B" w14:textId="77777777" w:rsidR="0054068C" w:rsidRDefault="00000000">
      <w:pPr>
        <w:pStyle w:val="Heading2"/>
        <w:spacing w:before="240" w:after="100"/>
      </w:pPr>
      <w:r>
        <w:rPr>
          <w:b/>
          <w:bCs/>
          <w:color w:val="A8482A"/>
          <w:sz w:val="24"/>
          <w:szCs w:val="24"/>
        </w:rPr>
        <w:t>7.3 Handling the class imbalance</w:t>
      </w:r>
    </w:p>
    <w:p w14:paraId="128ACE48" w14:textId="77777777" w:rsidR="0054068C" w:rsidRDefault="00000000">
      <w:pPr>
        <w:spacing w:after="72" w:line="234" w:lineRule="auto"/>
        <w:jc w:val="both"/>
      </w:pPr>
      <w:r>
        <w:t>We did not resample. The 0.13 percent fraud rate is the real operating condition, and the test set must preserve it or every reported metric becomes fiction. Instead we adjusted the training signal: class_weight set to balanced for logistic regression, the decision tree and the random forest, and scale_pos_weight set to 749 for XGBoost, which is the ratio of normal to fraudulent rows in the training partition.</w:t>
      </w:r>
    </w:p>
    <w:p w14:paraId="72185667" w14:textId="77777777" w:rsidR="0054068C" w:rsidRDefault="00000000">
      <w:pPr>
        <w:spacing w:after="72" w:line="234" w:lineRule="auto"/>
        <w:jc w:val="both"/>
      </w:pPr>
      <w:r>
        <w:t xml:space="preserve">We specifically rejected SMOTE, which the Phase 1 report had listed as an option. </w:t>
      </w:r>
      <w:r>
        <w:rPr>
          <w:b/>
          <w:bCs/>
        </w:rPr>
        <w:t>SMOTE creates synthetic fraud rows by interpolating between real ones, which for this dataset produces transactions whose balances do not add up</w:t>
      </w:r>
      <w:r>
        <w:t>. Given that ledger consistency is the very thing several of our features measure, injecting rows with impossible arithmetic would corrupt the signal we are trying to study. Undersampling was also considered and set aside: it discards genuine data and shifts predicted probabilities away from the true base rate, which would require recalibration before the cost analysis in Section 9 could be trusted.</w:t>
      </w:r>
    </w:p>
    <w:p w14:paraId="2AB79ABD" w14:textId="77777777" w:rsidR="0054068C" w:rsidRDefault="00000000">
      <w:pPr>
        <w:pStyle w:val="Heading1"/>
        <w:spacing w:before="200" w:after="90"/>
      </w:pPr>
      <w:r>
        <w:rPr>
          <w:b/>
          <w:bCs/>
          <w:color w:val="1B1D1F"/>
          <w:sz w:val="30"/>
          <w:szCs w:val="30"/>
        </w:rPr>
        <w:t>8. Improving Performance</w:t>
      </w:r>
    </w:p>
    <w:p w14:paraId="60B81F19" w14:textId="77777777" w:rsidR="0054068C" w:rsidRDefault="00000000">
      <w:pPr>
        <w:spacing w:after="72" w:line="234" w:lineRule="auto"/>
        <w:jc w:val="both"/>
      </w:pPr>
      <w:r>
        <w:t>Three levers were available. Measuring each separately shows they are not equally important, which is itself a useful finding.</w:t>
      </w:r>
    </w:p>
    <w:p w14:paraId="128DE524" w14:textId="77777777" w:rsidR="0054068C" w:rsidRDefault="00000000">
      <w:pPr>
        <w:pStyle w:val="Heading2"/>
        <w:spacing w:before="240" w:after="100"/>
      </w:pPr>
      <w:r>
        <w:rPr>
          <w:b/>
          <w:bCs/>
          <w:color w:val="A8482A"/>
          <w:sz w:val="24"/>
          <w:szCs w:val="24"/>
        </w:rPr>
        <w:t>Lever one: features, the largest effect</w:t>
      </w:r>
    </w:p>
    <w:p w14:paraId="689C4E7F" w14:textId="77777777" w:rsidR="0054068C" w:rsidRDefault="00000000">
      <w:pPr>
        <w:spacing w:after="72" w:line="234" w:lineRule="auto"/>
        <w:jc w:val="both"/>
      </w:pPr>
      <w:r>
        <w:lastRenderedPageBreak/>
        <w:t>Moving from Set A to Set B raised XGBoost PR-AUC from 0.278 to 0.832, a gain of 0.554. This is by far the biggest single improvement in the project, and it came from just two features: the pre transaction balances of sender and receiver.</w:t>
      </w:r>
    </w:p>
    <w:p w14:paraId="4F7C55B9" w14:textId="77777777" w:rsidR="0054068C" w:rsidRDefault="00000000">
      <w:pPr>
        <w:pStyle w:val="Heading2"/>
        <w:spacing w:before="240" w:after="100"/>
      </w:pPr>
      <w:r>
        <w:rPr>
          <w:b/>
          <w:bCs/>
          <w:color w:val="A8482A"/>
          <w:sz w:val="24"/>
          <w:szCs w:val="24"/>
        </w:rPr>
        <w:t>Lever two: the decision threshold, the second largest</w:t>
      </w:r>
    </w:p>
    <w:p w14:paraId="6FF17026" w14:textId="77777777" w:rsidR="0054068C" w:rsidRDefault="00000000">
      <w:pPr>
        <w:spacing w:after="72" w:line="234" w:lineRule="auto"/>
        <w:jc w:val="both"/>
      </w:pPr>
      <w:r>
        <w:t>A classifier outputs a probability; converting that into a decision requires a threshold, and the default of 0.5 has no business meaning. Because we weighted fraud heavily during training, the models push many probabilities above 0.5 and generate a flood of false alarms. We selected the threshold that maximises F1 on the validation set, then applied that one number to the test set. Choosing it on validation rather than test is what keeps the final figure honest.</w:t>
      </w:r>
    </w:p>
    <w:p w14:paraId="1C6848C2" w14:textId="77777777" w:rsidR="0054068C" w:rsidRDefault="00000000">
      <w:pPr>
        <w:spacing w:before="90"/>
        <w:jc w:val="center"/>
      </w:pPr>
      <w:r>
        <w:rPr>
          <w:noProof/>
        </w:rPr>
        <w:drawing>
          <wp:inline distT="0" distB="0" distL="0" distR="0" wp14:anchorId="47B0FFB8" wp14:editId="6C4F0437">
            <wp:extent cx="4764024" cy="1719072"/>
            <wp:effectExtent l="0" t="0" r="0" b="0"/>
            <wp:docPr id="1659369751" name="Picture 1659369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4024" cy="1719072"/>
                    </a:xfrm>
                    <a:prstGeom prst="rect">
                      <a:avLst/>
                    </a:prstGeom>
                  </pic:spPr>
                </pic:pic>
              </a:graphicData>
            </a:graphic>
          </wp:inline>
        </w:drawing>
      </w:r>
    </w:p>
    <w:p w14:paraId="67BC0421" w14:textId="77777777" w:rsidR="0054068C" w:rsidRDefault="00000000">
      <w:pPr>
        <w:spacing w:before="40" w:after="110"/>
      </w:pPr>
      <w:r>
        <w:rPr>
          <w:i/>
          <w:iCs/>
          <w:color w:val="6E6A62"/>
          <w:sz w:val="17"/>
          <w:szCs w:val="17"/>
        </w:rPr>
        <w:t>Figure 6. F1 on the fraud class at the default threshold and at the tuned threshold.</w:t>
      </w:r>
    </w:p>
    <w:tbl>
      <w:tblPr>
        <w:tblW w:w="10080" w:type="dxa"/>
        <w:tblBorders>
          <w:top w:val="single" w:sz="2" w:space="0" w:color="D8D2C6"/>
          <w:bottom w:val="single" w:sz="2" w:space="0" w:color="D8D2C6"/>
          <w:insideH w:val="single" w:sz="1" w:space="0" w:color="D8D2C6"/>
        </w:tblBorders>
        <w:tblCellMar>
          <w:left w:w="10" w:type="dxa"/>
          <w:right w:w="10" w:type="dxa"/>
        </w:tblCellMar>
        <w:tblLook w:val="04A0" w:firstRow="1" w:lastRow="0" w:firstColumn="1" w:lastColumn="0" w:noHBand="0" w:noVBand="1"/>
      </w:tblPr>
      <w:tblGrid>
        <w:gridCol w:w="2100"/>
        <w:gridCol w:w="1300"/>
        <w:gridCol w:w="1300"/>
        <w:gridCol w:w="1350"/>
        <w:gridCol w:w="1250"/>
        <w:gridCol w:w="1400"/>
        <w:gridCol w:w="1380"/>
      </w:tblGrid>
      <w:tr w:rsidR="0054068C" w14:paraId="2D3EFF09" w14:textId="77777777">
        <w:tblPrEx>
          <w:tblCellMar>
            <w:top w:w="0" w:type="dxa"/>
            <w:bottom w:w="0" w:type="dxa"/>
          </w:tblCellMar>
        </w:tblPrEx>
        <w:trPr>
          <w:tblHeader/>
        </w:trPr>
        <w:tc>
          <w:tcPr>
            <w:tcW w:w="2100" w:type="dxa"/>
            <w:shd w:val="clear" w:color="auto" w:fill="2F3133"/>
            <w:tcMar>
              <w:top w:w="60" w:type="dxa"/>
              <w:left w:w="100" w:type="dxa"/>
              <w:bottom w:w="60" w:type="dxa"/>
              <w:right w:w="100" w:type="dxa"/>
            </w:tcMar>
          </w:tcPr>
          <w:p w14:paraId="32F75508" w14:textId="77777777" w:rsidR="0054068C" w:rsidRDefault="00000000">
            <w:pPr>
              <w:spacing w:before="40" w:after="40"/>
            </w:pPr>
            <w:r>
              <w:rPr>
                <w:b/>
                <w:bCs/>
                <w:color w:val="FFFFFF"/>
                <w:sz w:val="18"/>
                <w:szCs w:val="18"/>
              </w:rPr>
              <w:t>Model</w:t>
            </w:r>
          </w:p>
        </w:tc>
        <w:tc>
          <w:tcPr>
            <w:tcW w:w="1300" w:type="dxa"/>
            <w:shd w:val="clear" w:color="auto" w:fill="2F3133"/>
            <w:tcMar>
              <w:top w:w="60" w:type="dxa"/>
              <w:left w:w="100" w:type="dxa"/>
              <w:bottom w:w="60" w:type="dxa"/>
              <w:right w:w="100" w:type="dxa"/>
            </w:tcMar>
          </w:tcPr>
          <w:p w14:paraId="5585F516" w14:textId="77777777" w:rsidR="0054068C" w:rsidRDefault="00000000">
            <w:pPr>
              <w:spacing w:before="40" w:after="40"/>
              <w:jc w:val="center"/>
            </w:pPr>
            <w:r>
              <w:rPr>
                <w:b/>
                <w:bCs/>
                <w:color w:val="FFFFFF"/>
                <w:sz w:val="18"/>
                <w:szCs w:val="18"/>
              </w:rPr>
              <w:t>F1 at 0.5</w:t>
            </w:r>
          </w:p>
        </w:tc>
        <w:tc>
          <w:tcPr>
            <w:tcW w:w="1300" w:type="dxa"/>
            <w:shd w:val="clear" w:color="auto" w:fill="2F3133"/>
            <w:tcMar>
              <w:top w:w="60" w:type="dxa"/>
              <w:left w:w="100" w:type="dxa"/>
              <w:bottom w:w="60" w:type="dxa"/>
              <w:right w:w="100" w:type="dxa"/>
            </w:tcMar>
          </w:tcPr>
          <w:p w14:paraId="0F183D63" w14:textId="77777777" w:rsidR="0054068C" w:rsidRDefault="00000000">
            <w:pPr>
              <w:spacing w:before="40" w:after="40"/>
              <w:jc w:val="center"/>
            </w:pPr>
            <w:r>
              <w:rPr>
                <w:b/>
                <w:bCs/>
                <w:color w:val="FFFFFF"/>
                <w:sz w:val="18"/>
                <w:szCs w:val="18"/>
              </w:rPr>
              <w:t>F1 tuned</w:t>
            </w:r>
          </w:p>
        </w:tc>
        <w:tc>
          <w:tcPr>
            <w:tcW w:w="1350" w:type="dxa"/>
            <w:shd w:val="clear" w:color="auto" w:fill="2F3133"/>
            <w:tcMar>
              <w:top w:w="60" w:type="dxa"/>
              <w:left w:w="100" w:type="dxa"/>
              <w:bottom w:w="60" w:type="dxa"/>
              <w:right w:w="100" w:type="dxa"/>
            </w:tcMar>
          </w:tcPr>
          <w:p w14:paraId="2FF7C420" w14:textId="77777777" w:rsidR="0054068C" w:rsidRDefault="00000000">
            <w:pPr>
              <w:spacing w:before="40" w:after="40"/>
              <w:jc w:val="center"/>
            </w:pPr>
            <w:r>
              <w:rPr>
                <w:b/>
                <w:bCs/>
                <w:color w:val="FFFFFF"/>
                <w:sz w:val="18"/>
                <w:szCs w:val="18"/>
              </w:rPr>
              <w:t>Precision</w:t>
            </w:r>
          </w:p>
        </w:tc>
        <w:tc>
          <w:tcPr>
            <w:tcW w:w="1250" w:type="dxa"/>
            <w:shd w:val="clear" w:color="auto" w:fill="2F3133"/>
            <w:tcMar>
              <w:top w:w="60" w:type="dxa"/>
              <w:left w:w="100" w:type="dxa"/>
              <w:bottom w:w="60" w:type="dxa"/>
              <w:right w:w="100" w:type="dxa"/>
            </w:tcMar>
          </w:tcPr>
          <w:p w14:paraId="4F2BCC33" w14:textId="77777777" w:rsidR="0054068C" w:rsidRDefault="00000000">
            <w:pPr>
              <w:spacing w:before="40" w:after="40"/>
              <w:jc w:val="center"/>
            </w:pPr>
            <w:r>
              <w:rPr>
                <w:b/>
                <w:bCs/>
                <w:color w:val="FFFFFF"/>
                <w:sz w:val="18"/>
                <w:szCs w:val="18"/>
              </w:rPr>
              <w:t>Recall</w:t>
            </w:r>
          </w:p>
        </w:tc>
        <w:tc>
          <w:tcPr>
            <w:tcW w:w="1400" w:type="dxa"/>
            <w:shd w:val="clear" w:color="auto" w:fill="2F3133"/>
            <w:tcMar>
              <w:top w:w="60" w:type="dxa"/>
              <w:left w:w="100" w:type="dxa"/>
              <w:bottom w:w="60" w:type="dxa"/>
              <w:right w:w="100" w:type="dxa"/>
            </w:tcMar>
          </w:tcPr>
          <w:p w14:paraId="5E45B2CB" w14:textId="77777777" w:rsidR="0054068C" w:rsidRDefault="00000000">
            <w:pPr>
              <w:spacing w:before="40" w:after="40"/>
              <w:jc w:val="center"/>
            </w:pPr>
            <w:r>
              <w:rPr>
                <w:b/>
                <w:bCs/>
                <w:color w:val="FFFFFF"/>
                <w:sz w:val="18"/>
                <w:szCs w:val="18"/>
              </w:rPr>
              <w:t>Alerts before</w:t>
            </w:r>
          </w:p>
        </w:tc>
        <w:tc>
          <w:tcPr>
            <w:tcW w:w="1380" w:type="dxa"/>
            <w:shd w:val="clear" w:color="auto" w:fill="2F3133"/>
            <w:tcMar>
              <w:top w:w="60" w:type="dxa"/>
              <w:left w:w="100" w:type="dxa"/>
              <w:bottom w:w="60" w:type="dxa"/>
              <w:right w:w="100" w:type="dxa"/>
            </w:tcMar>
          </w:tcPr>
          <w:p w14:paraId="32E8EFA9" w14:textId="77777777" w:rsidR="0054068C" w:rsidRDefault="00000000">
            <w:pPr>
              <w:spacing w:before="40" w:after="40"/>
              <w:jc w:val="center"/>
            </w:pPr>
            <w:r>
              <w:rPr>
                <w:b/>
                <w:bCs/>
                <w:color w:val="FFFFFF"/>
                <w:sz w:val="18"/>
                <w:szCs w:val="18"/>
              </w:rPr>
              <w:t>Alerts after</w:t>
            </w:r>
          </w:p>
        </w:tc>
      </w:tr>
      <w:tr w:rsidR="0054068C" w14:paraId="5DEA2D64" w14:textId="77777777">
        <w:tblPrEx>
          <w:tblCellMar>
            <w:top w:w="0" w:type="dxa"/>
            <w:bottom w:w="0" w:type="dxa"/>
          </w:tblCellMar>
        </w:tblPrEx>
        <w:tc>
          <w:tcPr>
            <w:tcW w:w="2100" w:type="dxa"/>
            <w:shd w:val="clear" w:color="auto" w:fill="FFFFFF"/>
            <w:tcMar>
              <w:top w:w="55" w:type="dxa"/>
              <w:left w:w="100" w:type="dxa"/>
              <w:bottom w:w="55" w:type="dxa"/>
              <w:right w:w="100" w:type="dxa"/>
            </w:tcMar>
          </w:tcPr>
          <w:p w14:paraId="64CAD189" w14:textId="77777777" w:rsidR="0054068C" w:rsidRDefault="00000000">
            <w:pPr>
              <w:spacing w:before="40" w:after="40"/>
            </w:pPr>
            <w:r>
              <w:rPr>
                <w:sz w:val="18"/>
                <w:szCs w:val="18"/>
              </w:rPr>
              <w:t>Logistic Regression</w:t>
            </w:r>
          </w:p>
        </w:tc>
        <w:tc>
          <w:tcPr>
            <w:tcW w:w="1300" w:type="dxa"/>
            <w:shd w:val="clear" w:color="auto" w:fill="FFFFFF"/>
            <w:tcMar>
              <w:top w:w="55" w:type="dxa"/>
              <w:left w:w="100" w:type="dxa"/>
              <w:bottom w:w="55" w:type="dxa"/>
              <w:right w:w="100" w:type="dxa"/>
            </w:tcMar>
          </w:tcPr>
          <w:p w14:paraId="53D569BB" w14:textId="77777777" w:rsidR="0054068C" w:rsidRDefault="00000000">
            <w:pPr>
              <w:spacing w:before="40" w:after="40"/>
              <w:jc w:val="center"/>
            </w:pPr>
            <w:r>
              <w:rPr>
                <w:sz w:val="18"/>
                <w:szCs w:val="18"/>
              </w:rPr>
              <w:t>0.033</w:t>
            </w:r>
          </w:p>
        </w:tc>
        <w:tc>
          <w:tcPr>
            <w:tcW w:w="1300" w:type="dxa"/>
            <w:shd w:val="clear" w:color="auto" w:fill="FFFFFF"/>
            <w:tcMar>
              <w:top w:w="55" w:type="dxa"/>
              <w:left w:w="100" w:type="dxa"/>
              <w:bottom w:w="55" w:type="dxa"/>
              <w:right w:w="100" w:type="dxa"/>
            </w:tcMar>
          </w:tcPr>
          <w:p w14:paraId="3D461987" w14:textId="77777777" w:rsidR="0054068C" w:rsidRDefault="00000000">
            <w:pPr>
              <w:spacing w:before="40" w:after="40"/>
              <w:jc w:val="center"/>
            </w:pPr>
            <w:r>
              <w:rPr>
                <w:sz w:val="18"/>
                <w:szCs w:val="18"/>
              </w:rPr>
              <w:t>0.201</w:t>
            </w:r>
          </w:p>
        </w:tc>
        <w:tc>
          <w:tcPr>
            <w:tcW w:w="1350" w:type="dxa"/>
            <w:shd w:val="clear" w:color="auto" w:fill="FFFFFF"/>
            <w:tcMar>
              <w:top w:w="55" w:type="dxa"/>
              <w:left w:w="100" w:type="dxa"/>
              <w:bottom w:w="55" w:type="dxa"/>
              <w:right w:w="100" w:type="dxa"/>
            </w:tcMar>
          </w:tcPr>
          <w:p w14:paraId="454E2DC7" w14:textId="77777777" w:rsidR="0054068C" w:rsidRDefault="00000000">
            <w:pPr>
              <w:spacing w:before="40" w:after="40"/>
              <w:jc w:val="center"/>
            </w:pPr>
            <w:r>
              <w:rPr>
                <w:sz w:val="18"/>
                <w:szCs w:val="18"/>
              </w:rPr>
              <w:t>0.178</w:t>
            </w:r>
          </w:p>
        </w:tc>
        <w:tc>
          <w:tcPr>
            <w:tcW w:w="1250" w:type="dxa"/>
            <w:shd w:val="clear" w:color="auto" w:fill="FFFFFF"/>
            <w:tcMar>
              <w:top w:w="55" w:type="dxa"/>
              <w:left w:w="100" w:type="dxa"/>
              <w:bottom w:w="55" w:type="dxa"/>
              <w:right w:w="100" w:type="dxa"/>
            </w:tcMar>
          </w:tcPr>
          <w:p w14:paraId="633F0E0C" w14:textId="77777777" w:rsidR="0054068C" w:rsidRDefault="00000000">
            <w:pPr>
              <w:spacing w:before="40" w:after="40"/>
              <w:jc w:val="center"/>
            </w:pPr>
            <w:r>
              <w:rPr>
                <w:sz w:val="18"/>
                <w:szCs w:val="18"/>
              </w:rPr>
              <w:t>0.231</w:t>
            </w:r>
          </w:p>
        </w:tc>
        <w:tc>
          <w:tcPr>
            <w:tcW w:w="1400" w:type="dxa"/>
            <w:shd w:val="clear" w:color="auto" w:fill="FFFFFF"/>
            <w:tcMar>
              <w:top w:w="55" w:type="dxa"/>
              <w:left w:w="100" w:type="dxa"/>
              <w:bottom w:w="55" w:type="dxa"/>
              <w:right w:w="100" w:type="dxa"/>
            </w:tcMar>
          </w:tcPr>
          <w:p w14:paraId="050ACBA3" w14:textId="77777777" w:rsidR="0054068C" w:rsidRDefault="00000000">
            <w:pPr>
              <w:spacing w:before="40" w:after="40"/>
              <w:jc w:val="center"/>
            </w:pPr>
            <w:r>
              <w:rPr>
                <w:sz w:val="18"/>
                <w:szCs w:val="18"/>
              </w:rPr>
              <w:t>15 006</w:t>
            </w:r>
          </w:p>
        </w:tc>
        <w:tc>
          <w:tcPr>
            <w:tcW w:w="1380" w:type="dxa"/>
            <w:shd w:val="clear" w:color="auto" w:fill="FFFFFF"/>
            <w:tcMar>
              <w:top w:w="55" w:type="dxa"/>
              <w:left w:w="100" w:type="dxa"/>
              <w:bottom w:w="55" w:type="dxa"/>
              <w:right w:w="100" w:type="dxa"/>
            </w:tcMar>
          </w:tcPr>
          <w:p w14:paraId="0A32E790" w14:textId="77777777" w:rsidR="0054068C" w:rsidRDefault="00000000">
            <w:pPr>
              <w:spacing w:before="40" w:after="40"/>
              <w:jc w:val="center"/>
            </w:pPr>
            <w:r>
              <w:rPr>
                <w:sz w:val="18"/>
                <w:szCs w:val="18"/>
              </w:rPr>
              <w:t>331</w:t>
            </w:r>
          </w:p>
        </w:tc>
      </w:tr>
      <w:tr w:rsidR="0054068C" w14:paraId="25AEC6EE" w14:textId="77777777">
        <w:tblPrEx>
          <w:tblCellMar>
            <w:top w:w="0" w:type="dxa"/>
            <w:bottom w:w="0" w:type="dxa"/>
          </w:tblCellMar>
        </w:tblPrEx>
        <w:tc>
          <w:tcPr>
            <w:tcW w:w="2100" w:type="dxa"/>
            <w:shd w:val="clear" w:color="auto" w:fill="F6F4F0"/>
            <w:tcMar>
              <w:top w:w="55" w:type="dxa"/>
              <w:left w:w="100" w:type="dxa"/>
              <w:bottom w:w="55" w:type="dxa"/>
              <w:right w:w="100" w:type="dxa"/>
            </w:tcMar>
          </w:tcPr>
          <w:p w14:paraId="7BDC4A5D" w14:textId="77777777" w:rsidR="0054068C" w:rsidRDefault="00000000">
            <w:pPr>
              <w:spacing w:before="40" w:after="40"/>
            </w:pPr>
            <w:r>
              <w:rPr>
                <w:sz w:val="18"/>
                <w:szCs w:val="18"/>
              </w:rPr>
              <w:t>Decision Tree</w:t>
            </w:r>
          </w:p>
        </w:tc>
        <w:tc>
          <w:tcPr>
            <w:tcW w:w="1300" w:type="dxa"/>
            <w:shd w:val="clear" w:color="auto" w:fill="F6F4F0"/>
            <w:tcMar>
              <w:top w:w="55" w:type="dxa"/>
              <w:left w:w="100" w:type="dxa"/>
              <w:bottom w:w="55" w:type="dxa"/>
              <w:right w:w="100" w:type="dxa"/>
            </w:tcMar>
          </w:tcPr>
          <w:p w14:paraId="4D1DC759" w14:textId="77777777" w:rsidR="0054068C" w:rsidRDefault="00000000">
            <w:pPr>
              <w:spacing w:before="40" w:after="40"/>
              <w:jc w:val="center"/>
            </w:pPr>
            <w:r>
              <w:rPr>
                <w:sz w:val="18"/>
                <w:szCs w:val="18"/>
              </w:rPr>
              <w:t>0.044</w:t>
            </w:r>
          </w:p>
        </w:tc>
        <w:tc>
          <w:tcPr>
            <w:tcW w:w="1300" w:type="dxa"/>
            <w:shd w:val="clear" w:color="auto" w:fill="F6F4F0"/>
            <w:tcMar>
              <w:top w:w="55" w:type="dxa"/>
              <w:left w:w="100" w:type="dxa"/>
              <w:bottom w:w="55" w:type="dxa"/>
              <w:right w:w="100" w:type="dxa"/>
            </w:tcMar>
          </w:tcPr>
          <w:p w14:paraId="0A757B06" w14:textId="77777777" w:rsidR="0054068C" w:rsidRDefault="00000000">
            <w:pPr>
              <w:spacing w:before="40" w:after="40"/>
              <w:jc w:val="center"/>
            </w:pPr>
            <w:r>
              <w:rPr>
                <w:sz w:val="18"/>
                <w:szCs w:val="18"/>
              </w:rPr>
              <w:t>0.367</w:t>
            </w:r>
          </w:p>
        </w:tc>
        <w:tc>
          <w:tcPr>
            <w:tcW w:w="1350" w:type="dxa"/>
            <w:shd w:val="clear" w:color="auto" w:fill="F6F4F0"/>
            <w:tcMar>
              <w:top w:w="55" w:type="dxa"/>
              <w:left w:w="100" w:type="dxa"/>
              <w:bottom w:w="55" w:type="dxa"/>
              <w:right w:w="100" w:type="dxa"/>
            </w:tcMar>
          </w:tcPr>
          <w:p w14:paraId="57FD58EA" w14:textId="77777777" w:rsidR="0054068C" w:rsidRDefault="00000000">
            <w:pPr>
              <w:spacing w:before="40" w:after="40"/>
              <w:jc w:val="center"/>
            </w:pPr>
            <w:r>
              <w:rPr>
                <w:sz w:val="18"/>
                <w:szCs w:val="18"/>
              </w:rPr>
              <w:t>0.378</w:t>
            </w:r>
          </w:p>
        </w:tc>
        <w:tc>
          <w:tcPr>
            <w:tcW w:w="1250" w:type="dxa"/>
            <w:shd w:val="clear" w:color="auto" w:fill="F6F4F0"/>
            <w:tcMar>
              <w:top w:w="55" w:type="dxa"/>
              <w:left w:w="100" w:type="dxa"/>
              <w:bottom w:w="55" w:type="dxa"/>
              <w:right w:w="100" w:type="dxa"/>
            </w:tcMar>
          </w:tcPr>
          <w:p w14:paraId="2D48EAA4" w14:textId="77777777" w:rsidR="0054068C" w:rsidRDefault="00000000">
            <w:pPr>
              <w:spacing w:before="40" w:after="40"/>
              <w:jc w:val="center"/>
            </w:pPr>
            <w:r>
              <w:rPr>
                <w:sz w:val="18"/>
                <w:szCs w:val="18"/>
              </w:rPr>
              <w:t>0.357</w:t>
            </w:r>
          </w:p>
        </w:tc>
        <w:tc>
          <w:tcPr>
            <w:tcW w:w="1400" w:type="dxa"/>
            <w:shd w:val="clear" w:color="auto" w:fill="F6F4F0"/>
            <w:tcMar>
              <w:top w:w="55" w:type="dxa"/>
              <w:left w:w="100" w:type="dxa"/>
              <w:bottom w:w="55" w:type="dxa"/>
              <w:right w:w="100" w:type="dxa"/>
            </w:tcMar>
          </w:tcPr>
          <w:p w14:paraId="615E630D" w14:textId="77777777" w:rsidR="0054068C" w:rsidRDefault="00000000">
            <w:pPr>
              <w:spacing w:before="40" w:after="40"/>
              <w:jc w:val="center"/>
            </w:pPr>
            <w:r>
              <w:rPr>
                <w:sz w:val="18"/>
                <w:szCs w:val="18"/>
              </w:rPr>
              <w:t>11 185</w:t>
            </w:r>
          </w:p>
        </w:tc>
        <w:tc>
          <w:tcPr>
            <w:tcW w:w="1380" w:type="dxa"/>
            <w:shd w:val="clear" w:color="auto" w:fill="F6F4F0"/>
            <w:tcMar>
              <w:top w:w="55" w:type="dxa"/>
              <w:left w:w="100" w:type="dxa"/>
              <w:bottom w:w="55" w:type="dxa"/>
              <w:right w:w="100" w:type="dxa"/>
            </w:tcMar>
          </w:tcPr>
          <w:p w14:paraId="7D0AE2E1" w14:textId="77777777" w:rsidR="0054068C" w:rsidRDefault="00000000">
            <w:pPr>
              <w:spacing w:before="40" w:after="40"/>
              <w:jc w:val="center"/>
            </w:pPr>
            <w:r>
              <w:rPr>
                <w:sz w:val="18"/>
                <w:szCs w:val="18"/>
              </w:rPr>
              <w:t>241</w:t>
            </w:r>
          </w:p>
        </w:tc>
      </w:tr>
      <w:tr w:rsidR="0054068C" w14:paraId="45183ED4" w14:textId="77777777">
        <w:tblPrEx>
          <w:tblCellMar>
            <w:top w:w="0" w:type="dxa"/>
            <w:bottom w:w="0" w:type="dxa"/>
          </w:tblCellMar>
        </w:tblPrEx>
        <w:tc>
          <w:tcPr>
            <w:tcW w:w="2100" w:type="dxa"/>
            <w:shd w:val="clear" w:color="auto" w:fill="FFFFFF"/>
            <w:tcMar>
              <w:top w:w="55" w:type="dxa"/>
              <w:left w:w="100" w:type="dxa"/>
              <w:bottom w:w="55" w:type="dxa"/>
              <w:right w:w="100" w:type="dxa"/>
            </w:tcMar>
          </w:tcPr>
          <w:p w14:paraId="3D124F3C" w14:textId="77777777" w:rsidR="0054068C" w:rsidRDefault="00000000">
            <w:pPr>
              <w:spacing w:before="40" w:after="40"/>
            </w:pPr>
            <w:r>
              <w:rPr>
                <w:sz w:val="18"/>
                <w:szCs w:val="18"/>
              </w:rPr>
              <w:t>Random Forest</w:t>
            </w:r>
          </w:p>
        </w:tc>
        <w:tc>
          <w:tcPr>
            <w:tcW w:w="1300" w:type="dxa"/>
            <w:shd w:val="clear" w:color="auto" w:fill="FFFFFF"/>
            <w:tcMar>
              <w:top w:w="55" w:type="dxa"/>
              <w:left w:w="100" w:type="dxa"/>
              <w:bottom w:w="55" w:type="dxa"/>
              <w:right w:w="100" w:type="dxa"/>
            </w:tcMar>
          </w:tcPr>
          <w:p w14:paraId="0276822C" w14:textId="77777777" w:rsidR="0054068C" w:rsidRDefault="00000000">
            <w:pPr>
              <w:spacing w:before="40" w:after="40"/>
              <w:jc w:val="center"/>
            </w:pPr>
            <w:r>
              <w:rPr>
                <w:sz w:val="18"/>
                <w:szCs w:val="18"/>
              </w:rPr>
              <w:t>0.331</w:t>
            </w:r>
          </w:p>
        </w:tc>
        <w:tc>
          <w:tcPr>
            <w:tcW w:w="1300" w:type="dxa"/>
            <w:shd w:val="clear" w:color="auto" w:fill="FFFFFF"/>
            <w:tcMar>
              <w:top w:w="55" w:type="dxa"/>
              <w:left w:w="100" w:type="dxa"/>
              <w:bottom w:w="55" w:type="dxa"/>
              <w:right w:w="100" w:type="dxa"/>
            </w:tcMar>
          </w:tcPr>
          <w:p w14:paraId="176C8F81" w14:textId="77777777" w:rsidR="0054068C" w:rsidRDefault="00000000">
            <w:pPr>
              <w:spacing w:before="40" w:after="40"/>
              <w:jc w:val="center"/>
            </w:pPr>
            <w:r>
              <w:rPr>
                <w:sz w:val="18"/>
                <w:szCs w:val="18"/>
              </w:rPr>
              <w:t>0.694</w:t>
            </w:r>
          </w:p>
        </w:tc>
        <w:tc>
          <w:tcPr>
            <w:tcW w:w="1350" w:type="dxa"/>
            <w:shd w:val="clear" w:color="auto" w:fill="FFFFFF"/>
            <w:tcMar>
              <w:top w:w="55" w:type="dxa"/>
              <w:left w:w="100" w:type="dxa"/>
              <w:bottom w:w="55" w:type="dxa"/>
              <w:right w:w="100" w:type="dxa"/>
            </w:tcMar>
          </w:tcPr>
          <w:p w14:paraId="3ACA0036" w14:textId="77777777" w:rsidR="0054068C" w:rsidRDefault="00000000">
            <w:pPr>
              <w:spacing w:before="40" w:after="40"/>
              <w:jc w:val="center"/>
            </w:pPr>
            <w:r>
              <w:rPr>
                <w:sz w:val="18"/>
                <w:szCs w:val="18"/>
              </w:rPr>
              <w:t>0.890</w:t>
            </w:r>
          </w:p>
        </w:tc>
        <w:tc>
          <w:tcPr>
            <w:tcW w:w="1250" w:type="dxa"/>
            <w:shd w:val="clear" w:color="auto" w:fill="FFFFFF"/>
            <w:tcMar>
              <w:top w:w="55" w:type="dxa"/>
              <w:left w:w="100" w:type="dxa"/>
              <w:bottom w:w="55" w:type="dxa"/>
              <w:right w:w="100" w:type="dxa"/>
            </w:tcMar>
          </w:tcPr>
          <w:p w14:paraId="7276F8DF" w14:textId="77777777" w:rsidR="0054068C" w:rsidRDefault="00000000">
            <w:pPr>
              <w:spacing w:before="40" w:after="40"/>
              <w:jc w:val="center"/>
            </w:pPr>
            <w:r>
              <w:rPr>
                <w:sz w:val="18"/>
                <w:szCs w:val="18"/>
              </w:rPr>
              <w:t>0.569</w:t>
            </w:r>
          </w:p>
        </w:tc>
        <w:tc>
          <w:tcPr>
            <w:tcW w:w="1400" w:type="dxa"/>
            <w:shd w:val="clear" w:color="auto" w:fill="FFFFFF"/>
            <w:tcMar>
              <w:top w:w="55" w:type="dxa"/>
              <w:left w:w="100" w:type="dxa"/>
              <w:bottom w:w="55" w:type="dxa"/>
              <w:right w:w="100" w:type="dxa"/>
            </w:tcMar>
          </w:tcPr>
          <w:p w14:paraId="59367A5F" w14:textId="77777777" w:rsidR="0054068C" w:rsidRDefault="00000000">
            <w:pPr>
              <w:spacing w:before="40" w:after="40"/>
              <w:jc w:val="center"/>
            </w:pPr>
            <w:r>
              <w:rPr>
                <w:sz w:val="18"/>
                <w:szCs w:val="18"/>
              </w:rPr>
              <w:t>973</w:t>
            </w:r>
          </w:p>
        </w:tc>
        <w:tc>
          <w:tcPr>
            <w:tcW w:w="1380" w:type="dxa"/>
            <w:shd w:val="clear" w:color="auto" w:fill="FFFFFF"/>
            <w:tcMar>
              <w:top w:w="55" w:type="dxa"/>
              <w:left w:w="100" w:type="dxa"/>
              <w:bottom w:w="55" w:type="dxa"/>
              <w:right w:w="100" w:type="dxa"/>
            </w:tcMar>
          </w:tcPr>
          <w:p w14:paraId="1A0175FE" w14:textId="77777777" w:rsidR="0054068C" w:rsidRDefault="00000000">
            <w:pPr>
              <w:spacing w:before="40" w:after="40"/>
              <w:jc w:val="center"/>
            </w:pPr>
            <w:r>
              <w:rPr>
                <w:sz w:val="18"/>
                <w:szCs w:val="18"/>
              </w:rPr>
              <w:t>163</w:t>
            </w:r>
          </w:p>
        </w:tc>
      </w:tr>
      <w:tr w:rsidR="0054068C" w14:paraId="7E651724" w14:textId="77777777">
        <w:tblPrEx>
          <w:tblCellMar>
            <w:top w:w="0" w:type="dxa"/>
            <w:bottom w:w="0" w:type="dxa"/>
          </w:tblCellMar>
        </w:tblPrEx>
        <w:tc>
          <w:tcPr>
            <w:tcW w:w="2100" w:type="dxa"/>
            <w:shd w:val="clear" w:color="auto" w:fill="F6F4F0"/>
            <w:tcMar>
              <w:top w:w="55" w:type="dxa"/>
              <w:left w:w="100" w:type="dxa"/>
              <w:bottom w:w="55" w:type="dxa"/>
              <w:right w:w="100" w:type="dxa"/>
            </w:tcMar>
          </w:tcPr>
          <w:p w14:paraId="4E2F35A3" w14:textId="77777777" w:rsidR="0054068C" w:rsidRDefault="00000000">
            <w:pPr>
              <w:spacing w:before="40" w:after="40"/>
            </w:pPr>
            <w:r>
              <w:rPr>
                <w:b/>
                <w:bCs/>
                <w:sz w:val="18"/>
                <w:szCs w:val="18"/>
              </w:rPr>
              <w:t>XGBoost</w:t>
            </w:r>
          </w:p>
        </w:tc>
        <w:tc>
          <w:tcPr>
            <w:tcW w:w="1300" w:type="dxa"/>
            <w:shd w:val="clear" w:color="auto" w:fill="F6F4F0"/>
            <w:tcMar>
              <w:top w:w="55" w:type="dxa"/>
              <w:left w:w="100" w:type="dxa"/>
              <w:bottom w:w="55" w:type="dxa"/>
              <w:right w:w="100" w:type="dxa"/>
            </w:tcMar>
          </w:tcPr>
          <w:p w14:paraId="04299A44" w14:textId="77777777" w:rsidR="0054068C" w:rsidRDefault="00000000">
            <w:pPr>
              <w:spacing w:before="40" w:after="40"/>
              <w:jc w:val="center"/>
            </w:pPr>
            <w:r>
              <w:rPr>
                <w:b/>
                <w:bCs/>
                <w:sz w:val="18"/>
                <w:szCs w:val="18"/>
              </w:rPr>
              <w:t>0.538</w:t>
            </w:r>
          </w:p>
        </w:tc>
        <w:tc>
          <w:tcPr>
            <w:tcW w:w="1300" w:type="dxa"/>
            <w:shd w:val="clear" w:color="auto" w:fill="F6F4F0"/>
            <w:tcMar>
              <w:top w:w="55" w:type="dxa"/>
              <w:left w:w="100" w:type="dxa"/>
              <w:bottom w:w="55" w:type="dxa"/>
              <w:right w:w="100" w:type="dxa"/>
            </w:tcMar>
          </w:tcPr>
          <w:p w14:paraId="4B0FD355" w14:textId="77777777" w:rsidR="0054068C" w:rsidRDefault="00000000">
            <w:pPr>
              <w:spacing w:before="40" w:after="40"/>
              <w:jc w:val="center"/>
            </w:pPr>
            <w:r>
              <w:rPr>
                <w:b/>
                <w:bCs/>
                <w:sz w:val="18"/>
                <w:szCs w:val="18"/>
              </w:rPr>
              <w:t>0.788</w:t>
            </w:r>
          </w:p>
        </w:tc>
        <w:tc>
          <w:tcPr>
            <w:tcW w:w="1350" w:type="dxa"/>
            <w:shd w:val="clear" w:color="auto" w:fill="F6F4F0"/>
            <w:tcMar>
              <w:top w:w="55" w:type="dxa"/>
              <w:left w:w="100" w:type="dxa"/>
              <w:bottom w:w="55" w:type="dxa"/>
              <w:right w:w="100" w:type="dxa"/>
            </w:tcMar>
          </w:tcPr>
          <w:p w14:paraId="392B394C" w14:textId="77777777" w:rsidR="0054068C" w:rsidRDefault="00000000">
            <w:pPr>
              <w:spacing w:before="40" w:after="40"/>
              <w:jc w:val="center"/>
            </w:pPr>
            <w:r>
              <w:rPr>
                <w:b/>
                <w:bCs/>
                <w:sz w:val="18"/>
                <w:szCs w:val="18"/>
              </w:rPr>
              <w:t>0.868</w:t>
            </w:r>
          </w:p>
        </w:tc>
        <w:tc>
          <w:tcPr>
            <w:tcW w:w="1250" w:type="dxa"/>
            <w:shd w:val="clear" w:color="auto" w:fill="F6F4F0"/>
            <w:tcMar>
              <w:top w:w="55" w:type="dxa"/>
              <w:left w:w="100" w:type="dxa"/>
              <w:bottom w:w="55" w:type="dxa"/>
              <w:right w:w="100" w:type="dxa"/>
            </w:tcMar>
          </w:tcPr>
          <w:p w14:paraId="4A41F525" w14:textId="77777777" w:rsidR="0054068C" w:rsidRDefault="00000000">
            <w:pPr>
              <w:spacing w:before="40" w:after="40"/>
              <w:jc w:val="center"/>
            </w:pPr>
            <w:r>
              <w:rPr>
                <w:b/>
                <w:bCs/>
                <w:sz w:val="18"/>
                <w:szCs w:val="18"/>
              </w:rPr>
              <w:t>0.722</w:t>
            </w:r>
          </w:p>
        </w:tc>
        <w:tc>
          <w:tcPr>
            <w:tcW w:w="1400" w:type="dxa"/>
            <w:shd w:val="clear" w:color="auto" w:fill="F6F4F0"/>
            <w:tcMar>
              <w:top w:w="55" w:type="dxa"/>
              <w:left w:w="100" w:type="dxa"/>
              <w:bottom w:w="55" w:type="dxa"/>
              <w:right w:w="100" w:type="dxa"/>
            </w:tcMar>
          </w:tcPr>
          <w:p w14:paraId="5F6672CB" w14:textId="77777777" w:rsidR="0054068C" w:rsidRDefault="00000000">
            <w:pPr>
              <w:spacing w:before="40" w:after="40"/>
              <w:jc w:val="center"/>
            </w:pPr>
            <w:r>
              <w:rPr>
                <w:b/>
                <w:bCs/>
                <w:sz w:val="18"/>
                <w:szCs w:val="18"/>
              </w:rPr>
              <w:t>570</w:t>
            </w:r>
          </w:p>
        </w:tc>
        <w:tc>
          <w:tcPr>
            <w:tcW w:w="1380" w:type="dxa"/>
            <w:shd w:val="clear" w:color="auto" w:fill="F6F4F0"/>
            <w:tcMar>
              <w:top w:w="55" w:type="dxa"/>
              <w:left w:w="100" w:type="dxa"/>
              <w:bottom w:w="55" w:type="dxa"/>
              <w:right w:w="100" w:type="dxa"/>
            </w:tcMar>
          </w:tcPr>
          <w:p w14:paraId="784EB43A" w14:textId="77777777" w:rsidR="0054068C" w:rsidRDefault="00000000">
            <w:pPr>
              <w:spacing w:before="40" w:after="40"/>
              <w:jc w:val="center"/>
            </w:pPr>
            <w:r>
              <w:rPr>
                <w:b/>
                <w:bCs/>
                <w:sz w:val="18"/>
                <w:szCs w:val="18"/>
              </w:rPr>
              <w:t>212</w:t>
            </w:r>
          </w:p>
        </w:tc>
      </w:tr>
    </w:tbl>
    <w:p w14:paraId="0735CCDF" w14:textId="77777777" w:rsidR="0054068C" w:rsidRDefault="00000000">
      <w:pPr>
        <w:spacing w:before="40" w:after="110"/>
      </w:pPr>
      <w:r>
        <w:rPr>
          <w:i/>
          <w:iCs/>
          <w:color w:val="6E6A62"/>
          <w:sz w:val="17"/>
          <w:szCs w:val="17"/>
        </w:rPr>
        <w:t>Table 8. Threshold tuning improves every model, and cuts alert volume dramatically.</w:t>
      </w:r>
    </w:p>
    <w:p w14:paraId="3601462D" w14:textId="77777777" w:rsidR="0054068C" w:rsidRDefault="00000000">
      <w:pPr>
        <w:spacing w:after="72" w:line="234" w:lineRule="auto"/>
        <w:jc w:val="both"/>
      </w:pPr>
      <w:r>
        <w:t>The alert columns show why this matters operationally. For the random forest, tuning reduced alerts from 973 to 163 while raising F1 from 0.331 to 0.694: fewer alerts and better ones. For logistic regression the reduction is from 15 006 alerts to 331, which is the difference between an unusable system and a workable one.</w:t>
      </w:r>
    </w:p>
    <w:p w14:paraId="69EE0AE8" w14:textId="77777777" w:rsidR="0054068C" w:rsidRDefault="00000000">
      <w:pPr>
        <w:pStyle w:val="Heading2"/>
        <w:spacing w:before="240" w:after="100"/>
      </w:pPr>
      <w:r>
        <w:rPr>
          <w:b/>
          <w:bCs/>
          <w:color w:val="A8482A"/>
          <w:sz w:val="24"/>
          <w:szCs w:val="24"/>
        </w:rPr>
        <w:t>Lever three: hyperparameters, the smallest</w:t>
      </w:r>
    </w:p>
    <w:p w14:paraId="6C2548F6" w14:textId="77777777" w:rsidR="0054068C" w:rsidRDefault="00000000">
      <w:pPr>
        <w:spacing w:after="72" w:line="234" w:lineRule="auto"/>
        <w:jc w:val="both"/>
      </w:pPr>
      <w:r>
        <w:t>We searched eight parameter combinations with RandomizedSearchCV, scored on average precision with three fold stratified cross validation. The search took 144 seconds and settled on max_depth 5, learning_rate 0.1, n_estimators 200, subsample 0.8, colsample_bytree 1.0 and min_child_weight 1. Test PR-AUC moved from 0.8324 to 0.8362, a gain of 0.0038.</w:t>
      </w:r>
    </w:p>
    <w:tbl>
      <w:tblPr>
        <w:tblW w:w="10080" w:type="dxa"/>
        <w:tblBorders>
          <w:top w:val="single" w:sz="2" w:space="0" w:color="D8D2C6"/>
          <w:left w:val="single" w:sz="18" w:space="0" w:color="A8482A"/>
          <w:bottom w:val="single" w:sz="2" w:space="0" w:color="D8D2C6"/>
          <w:right w:val="single" w:sz="2" w:space="0" w:color="D8D2C6"/>
        </w:tblBorders>
        <w:tblCellMar>
          <w:left w:w="10" w:type="dxa"/>
          <w:right w:w="10" w:type="dxa"/>
        </w:tblCellMar>
        <w:tblLook w:val="04A0" w:firstRow="1" w:lastRow="0" w:firstColumn="1" w:lastColumn="0" w:noHBand="0" w:noVBand="1"/>
      </w:tblPr>
      <w:tblGrid>
        <w:gridCol w:w="10080"/>
      </w:tblGrid>
      <w:tr w:rsidR="0054068C" w14:paraId="5FB9AC35" w14:textId="77777777">
        <w:tblPrEx>
          <w:tblCellMar>
            <w:top w:w="0" w:type="dxa"/>
            <w:bottom w:w="0" w:type="dxa"/>
          </w:tblCellMar>
        </w:tblPrEx>
        <w:tc>
          <w:tcPr>
            <w:tcW w:w="10080" w:type="dxa"/>
            <w:shd w:val="clear" w:color="auto" w:fill="FAF8F4"/>
            <w:tcMar>
              <w:top w:w="110" w:type="dxa"/>
              <w:left w:w="170" w:type="dxa"/>
              <w:bottom w:w="110" w:type="dxa"/>
              <w:right w:w="170" w:type="dxa"/>
            </w:tcMar>
          </w:tcPr>
          <w:p w14:paraId="6D6CE7AC" w14:textId="77777777" w:rsidR="0054068C" w:rsidRDefault="00000000">
            <w:pPr>
              <w:spacing w:after="60"/>
            </w:pPr>
            <w:r>
              <w:rPr>
                <w:b/>
                <w:bCs/>
                <w:color w:val="A8482A"/>
              </w:rPr>
              <w:t>The ordering is the finding</w:t>
            </w:r>
          </w:p>
          <w:p w14:paraId="06009751" w14:textId="77777777" w:rsidR="0054068C" w:rsidRDefault="00000000">
            <w:pPr>
              <w:spacing w:line="248" w:lineRule="auto"/>
              <w:jc w:val="both"/>
            </w:pPr>
            <w:r>
              <w:rPr>
                <w:sz w:val="19"/>
                <w:szCs w:val="19"/>
              </w:rPr>
              <w:t>Features contributed roughly 0.554 PR-AUC, threshold tuning roughly doubled F1, and hyperparameter tuning contributed 0.004. We report this ordering deliberately. It would have been easy to spend the whole project on parameter search and gain almost nothing. Understanding the data and pricing the decision produced almost all of the value.</w:t>
            </w:r>
          </w:p>
        </w:tc>
      </w:tr>
    </w:tbl>
    <w:p w14:paraId="7110466A" w14:textId="77777777" w:rsidR="0054068C" w:rsidRDefault="00000000">
      <w:pPr>
        <w:pStyle w:val="Heading1"/>
        <w:spacing w:before="200" w:after="90"/>
      </w:pPr>
      <w:r>
        <w:rPr>
          <w:b/>
          <w:bCs/>
          <w:color w:val="1B1D1F"/>
          <w:sz w:val="30"/>
          <w:szCs w:val="30"/>
        </w:rPr>
        <w:t>9. Final Model and Metrics</w:t>
      </w:r>
    </w:p>
    <w:p w14:paraId="186A568F" w14:textId="77777777" w:rsidR="0054068C" w:rsidRDefault="00000000">
      <w:pPr>
        <w:spacing w:after="72" w:line="234" w:lineRule="auto"/>
        <w:jc w:val="both"/>
      </w:pPr>
      <w:r>
        <w:t>The recommended model is a tuned XGBoost classifier on feature set B, trained on a random stratified split with its threshold selected on a validation partition that played no part in training. The test set of 190 879 transactions was used once, at the end.</w:t>
      </w:r>
    </w:p>
    <w:tbl>
      <w:tblPr>
        <w:tblW w:w="10080" w:type="dxa"/>
        <w:tblBorders>
          <w:top w:val="single" w:sz="2" w:space="0" w:color="D8D2C6"/>
          <w:bottom w:val="single" w:sz="2" w:space="0" w:color="D8D2C6"/>
          <w:insideH w:val="single" w:sz="1" w:space="0" w:color="D8D2C6"/>
        </w:tblBorders>
        <w:tblCellMar>
          <w:left w:w="10" w:type="dxa"/>
          <w:right w:w="10" w:type="dxa"/>
        </w:tblCellMar>
        <w:tblLook w:val="04A0" w:firstRow="1" w:lastRow="0" w:firstColumn="1" w:lastColumn="0" w:noHBand="0" w:noVBand="1"/>
      </w:tblPr>
      <w:tblGrid>
        <w:gridCol w:w="2400"/>
        <w:gridCol w:w="1700"/>
        <w:gridCol w:w="5980"/>
      </w:tblGrid>
      <w:tr w:rsidR="0054068C" w14:paraId="5FA75C44" w14:textId="77777777">
        <w:tblPrEx>
          <w:tblCellMar>
            <w:top w:w="0" w:type="dxa"/>
            <w:bottom w:w="0" w:type="dxa"/>
          </w:tblCellMar>
        </w:tblPrEx>
        <w:trPr>
          <w:tblHeader/>
        </w:trPr>
        <w:tc>
          <w:tcPr>
            <w:tcW w:w="2400" w:type="dxa"/>
            <w:shd w:val="clear" w:color="auto" w:fill="2F3133"/>
            <w:tcMar>
              <w:top w:w="60" w:type="dxa"/>
              <w:left w:w="100" w:type="dxa"/>
              <w:bottom w:w="60" w:type="dxa"/>
              <w:right w:w="100" w:type="dxa"/>
            </w:tcMar>
          </w:tcPr>
          <w:p w14:paraId="42875DC7" w14:textId="77777777" w:rsidR="0054068C" w:rsidRDefault="00000000">
            <w:pPr>
              <w:spacing w:before="40" w:after="40"/>
            </w:pPr>
            <w:r>
              <w:rPr>
                <w:b/>
                <w:bCs/>
                <w:color w:val="FFFFFF"/>
                <w:sz w:val="18"/>
                <w:szCs w:val="18"/>
              </w:rPr>
              <w:t>Metric</w:t>
            </w:r>
          </w:p>
        </w:tc>
        <w:tc>
          <w:tcPr>
            <w:tcW w:w="1700" w:type="dxa"/>
            <w:shd w:val="clear" w:color="auto" w:fill="2F3133"/>
            <w:tcMar>
              <w:top w:w="60" w:type="dxa"/>
              <w:left w:w="100" w:type="dxa"/>
              <w:bottom w:w="60" w:type="dxa"/>
              <w:right w:w="100" w:type="dxa"/>
            </w:tcMar>
          </w:tcPr>
          <w:p w14:paraId="5E256D1D" w14:textId="77777777" w:rsidR="0054068C" w:rsidRDefault="00000000">
            <w:pPr>
              <w:spacing w:before="40" w:after="40"/>
              <w:jc w:val="center"/>
            </w:pPr>
            <w:r>
              <w:rPr>
                <w:b/>
                <w:bCs/>
                <w:color w:val="FFFFFF"/>
                <w:sz w:val="18"/>
                <w:szCs w:val="18"/>
              </w:rPr>
              <w:t>Value</w:t>
            </w:r>
          </w:p>
        </w:tc>
        <w:tc>
          <w:tcPr>
            <w:tcW w:w="5980" w:type="dxa"/>
            <w:shd w:val="clear" w:color="auto" w:fill="2F3133"/>
            <w:tcMar>
              <w:top w:w="60" w:type="dxa"/>
              <w:left w:w="100" w:type="dxa"/>
              <w:bottom w:w="60" w:type="dxa"/>
              <w:right w:w="100" w:type="dxa"/>
            </w:tcMar>
          </w:tcPr>
          <w:p w14:paraId="5CD7D8DC" w14:textId="77777777" w:rsidR="0054068C" w:rsidRDefault="00000000">
            <w:pPr>
              <w:spacing w:before="40" w:after="40"/>
              <w:jc w:val="center"/>
            </w:pPr>
            <w:r>
              <w:rPr>
                <w:b/>
                <w:bCs/>
                <w:color w:val="FFFFFF"/>
                <w:sz w:val="18"/>
                <w:szCs w:val="18"/>
              </w:rPr>
              <w:t>Interpretation</w:t>
            </w:r>
          </w:p>
        </w:tc>
      </w:tr>
      <w:tr w:rsidR="0054068C" w14:paraId="4DA4C80A" w14:textId="77777777">
        <w:tblPrEx>
          <w:tblCellMar>
            <w:top w:w="0" w:type="dxa"/>
            <w:bottom w:w="0" w:type="dxa"/>
          </w:tblCellMar>
        </w:tblPrEx>
        <w:tc>
          <w:tcPr>
            <w:tcW w:w="2400" w:type="dxa"/>
            <w:shd w:val="clear" w:color="auto" w:fill="FFFFFF"/>
            <w:tcMar>
              <w:top w:w="55" w:type="dxa"/>
              <w:left w:w="100" w:type="dxa"/>
              <w:bottom w:w="55" w:type="dxa"/>
              <w:right w:w="100" w:type="dxa"/>
            </w:tcMar>
          </w:tcPr>
          <w:p w14:paraId="328B8F92" w14:textId="77777777" w:rsidR="0054068C" w:rsidRDefault="00000000">
            <w:pPr>
              <w:spacing w:before="40" w:after="40"/>
            </w:pPr>
            <w:r>
              <w:rPr>
                <w:b/>
                <w:bCs/>
                <w:sz w:val="18"/>
                <w:szCs w:val="18"/>
              </w:rPr>
              <w:t>PR-AUC</w:t>
            </w:r>
          </w:p>
        </w:tc>
        <w:tc>
          <w:tcPr>
            <w:tcW w:w="1700" w:type="dxa"/>
            <w:shd w:val="clear" w:color="auto" w:fill="FFFFFF"/>
            <w:tcMar>
              <w:top w:w="55" w:type="dxa"/>
              <w:left w:w="100" w:type="dxa"/>
              <w:bottom w:w="55" w:type="dxa"/>
              <w:right w:w="100" w:type="dxa"/>
            </w:tcMar>
          </w:tcPr>
          <w:p w14:paraId="2F0F98F9" w14:textId="77777777" w:rsidR="0054068C" w:rsidRDefault="00000000">
            <w:pPr>
              <w:spacing w:before="40" w:after="40"/>
              <w:jc w:val="center"/>
            </w:pPr>
            <w:r>
              <w:rPr>
                <w:b/>
                <w:bCs/>
                <w:sz w:val="18"/>
                <w:szCs w:val="18"/>
              </w:rPr>
              <w:t>0.836</w:t>
            </w:r>
          </w:p>
        </w:tc>
        <w:tc>
          <w:tcPr>
            <w:tcW w:w="5980" w:type="dxa"/>
            <w:shd w:val="clear" w:color="auto" w:fill="FFFFFF"/>
            <w:tcMar>
              <w:top w:w="55" w:type="dxa"/>
              <w:left w:w="100" w:type="dxa"/>
              <w:bottom w:w="55" w:type="dxa"/>
              <w:right w:w="100" w:type="dxa"/>
            </w:tcMar>
          </w:tcPr>
          <w:p w14:paraId="046C667F" w14:textId="77777777" w:rsidR="0054068C" w:rsidRDefault="00000000">
            <w:pPr>
              <w:spacing w:before="40" w:after="40"/>
              <w:jc w:val="center"/>
            </w:pPr>
            <w:r>
              <w:rPr>
                <w:b/>
                <w:bCs/>
                <w:sz w:val="18"/>
                <w:szCs w:val="18"/>
              </w:rPr>
              <w:t>Against 0.0013 for random guessing, a lift of about 640 times</w:t>
            </w:r>
          </w:p>
        </w:tc>
      </w:tr>
      <w:tr w:rsidR="0054068C" w14:paraId="7FE9681F" w14:textId="77777777">
        <w:tblPrEx>
          <w:tblCellMar>
            <w:top w:w="0" w:type="dxa"/>
            <w:bottom w:w="0" w:type="dxa"/>
          </w:tblCellMar>
        </w:tblPrEx>
        <w:tc>
          <w:tcPr>
            <w:tcW w:w="2400" w:type="dxa"/>
            <w:shd w:val="clear" w:color="auto" w:fill="F6F4F0"/>
            <w:tcMar>
              <w:top w:w="55" w:type="dxa"/>
              <w:left w:w="100" w:type="dxa"/>
              <w:bottom w:w="55" w:type="dxa"/>
              <w:right w:w="100" w:type="dxa"/>
            </w:tcMar>
          </w:tcPr>
          <w:p w14:paraId="459B006C" w14:textId="77777777" w:rsidR="0054068C" w:rsidRDefault="00000000">
            <w:pPr>
              <w:spacing w:before="40" w:after="40"/>
            </w:pPr>
            <w:r>
              <w:rPr>
                <w:sz w:val="18"/>
                <w:szCs w:val="18"/>
              </w:rPr>
              <w:lastRenderedPageBreak/>
              <w:t>ROC-AUC</w:t>
            </w:r>
          </w:p>
        </w:tc>
        <w:tc>
          <w:tcPr>
            <w:tcW w:w="1700" w:type="dxa"/>
            <w:shd w:val="clear" w:color="auto" w:fill="F6F4F0"/>
            <w:tcMar>
              <w:top w:w="55" w:type="dxa"/>
              <w:left w:w="100" w:type="dxa"/>
              <w:bottom w:w="55" w:type="dxa"/>
              <w:right w:w="100" w:type="dxa"/>
            </w:tcMar>
          </w:tcPr>
          <w:p w14:paraId="666C1270" w14:textId="77777777" w:rsidR="0054068C" w:rsidRDefault="00000000">
            <w:pPr>
              <w:spacing w:before="40" w:after="40"/>
              <w:jc w:val="center"/>
            </w:pPr>
            <w:r>
              <w:rPr>
                <w:sz w:val="18"/>
                <w:szCs w:val="18"/>
              </w:rPr>
              <w:t>0.9986</w:t>
            </w:r>
          </w:p>
        </w:tc>
        <w:tc>
          <w:tcPr>
            <w:tcW w:w="5980" w:type="dxa"/>
            <w:shd w:val="clear" w:color="auto" w:fill="F6F4F0"/>
            <w:tcMar>
              <w:top w:w="55" w:type="dxa"/>
              <w:left w:w="100" w:type="dxa"/>
              <w:bottom w:w="55" w:type="dxa"/>
              <w:right w:w="100" w:type="dxa"/>
            </w:tcMar>
          </w:tcPr>
          <w:p w14:paraId="5B0C3F68" w14:textId="77777777" w:rsidR="0054068C" w:rsidRDefault="00000000">
            <w:pPr>
              <w:spacing w:before="40" w:after="40"/>
              <w:jc w:val="center"/>
            </w:pPr>
            <w:r>
              <w:rPr>
                <w:sz w:val="18"/>
                <w:szCs w:val="18"/>
              </w:rPr>
              <w:t>High, but flattering on imbalanced data; reported for completeness</w:t>
            </w:r>
          </w:p>
        </w:tc>
      </w:tr>
      <w:tr w:rsidR="0054068C" w14:paraId="5606984C" w14:textId="77777777">
        <w:tblPrEx>
          <w:tblCellMar>
            <w:top w:w="0" w:type="dxa"/>
            <w:bottom w:w="0" w:type="dxa"/>
          </w:tblCellMar>
        </w:tblPrEx>
        <w:tc>
          <w:tcPr>
            <w:tcW w:w="2400" w:type="dxa"/>
            <w:shd w:val="clear" w:color="auto" w:fill="FFFFFF"/>
            <w:tcMar>
              <w:top w:w="55" w:type="dxa"/>
              <w:left w:w="100" w:type="dxa"/>
              <w:bottom w:w="55" w:type="dxa"/>
              <w:right w:w="100" w:type="dxa"/>
            </w:tcMar>
          </w:tcPr>
          <w:p w14:paraId="384C6A51" w14:textId="77777777" w:rsidR="0054068C" w:rsidRDefault="00000000">
            <w:pPr>
              <w:spacing w:before="40" w:after="40"/>
            </w:pPr>
            <w:r>
              <w:rPr>
                <w:b/>
                <w:bCs/>
                <w:sz w:val="18"/>
                <w:szCs w:val="18"/>
              </w:rPr>
              <w:t>Precision</w:t>
            </w:r>
          </w:p>
        </w:tc>
        <w:tc>
          <w:tcPr>
            <w:tcW w:w="1700" w:type="dxa"/>
            <w:shd w:val="clear" w:color="auto" w:fill="FFFFFF"/>
            <w:tcMar>
              <w:top w:w="55" w:type="dxa"/>
              <w:left w:w="100" w:type="dxa"/>
              <w:bottom w:w="55" w:type="dxa"/>
              <w:right w:w="100" w:type="dxa"/>
            </w:tcMar>
          </w:tcPr>
          <w:p w14:paraId="66978568" w14:textId="77777777" w:rsidR="0054068C" w:rsidRDefault="00000000">
            <w:pPr>
              <w:spacing w:before="40" w:after="40"/>
              <w:jc w:val="center"/>
            </w:pPr>
            <w:r>
              <w:rPr>
                <w:b/>
                <w:bCs/>
                <w:sz w:val="18"/>
                <w:szCs w:val="18"/>
              </w:rPr>
              <w:t>0.914</w:t>
            </w:r>
          </w:p>
        </w:tc>
        <w:tc>
          <w:tcPr>
            <w:tcW w:w="5980" w:type="dxa"/>
            <w:shd w:val="clear" w:color="auto" w:fill="FFFFFF"/>
            <w:tcMar>
              <w:top w:w="55" w:type="dxa"/>
              <w:left w:w="100" w:type="dxa"/>
              <w:bottom w:w="55" w:type="dxa"/>
              <w:right w:w="100" w:type="dxa"/>
            </w:tcMar>
          </w:tcPr>
          <w:p w14:paraId="5DE5DAC5" w14:textId="77777777" w:rsidR="0054068C" w:rsidRDefault="00000000">
            <w:pPr>
              <w:spacing w:before="40" w:after="40"/>
              <w:jc w:val="center"/>
            </w:pPr>
            <w:r>
              <w:rPr>
                <w:b/>
                <w:bCs/>
                <w:sz w:val="18"/>
                <w:szCs w:val="18"/>
              </w:rPr>
              <w:t>17 false alarms out of 198 alerts</w:t>
            </w:r>
          </w:p>
        </w:tc>
      </w:tr>
      <w:tr w:rsidR="0054068C" w14:paraId="02FF428E" w14:textId="77777777">
        <w:tblPrEx>
          <w:tblCellMar>
            <w:top w:w="0" w:type="dxa"/>
            <w:bottom w:w="0" w:type="dxa"/>
          </w:tblCellMar>
        </w:tblPrEx>
        <w:tc>
          <w:tcPr>
            <w:tcW w:w="2400" w:type="dxa"/>
            <w:shd w:val="clear" w:color="auto" w:fill="F6F4F0"/>
            <w:tcMar>
              <w:top w:w="55" w:type="dxa"/>
              <w:left w:w="100" w:type="dxa"/>
              <w:bottom w:w="55" w:type="dxa"/>
              <w:right w:w="100" w:type="dxa"/>
            </w:tcMar>
          </w:tcPr>
          <w:p w14:paraId="560D888E" w14:textId="77777777" w:rsidR="0054068C" w:rsidRDefault="00000000">
            <w:pPr>
              <w:spacing w:before="40" w:after="40"/>
            </w:pPr>
            <w:r>
              <w:rPr>
                <w:b/>
                <w:bCs/>
                <w:sz w:val="18"/>
                <w:szCs w:val="18"/>
              </w:rPr>
              <w:t>Recall</w:t>
            </w:r>
          </w:p>
        </w:tc>
        <w:tc>
          <w:tcPr>
            <w:tcW w:w="1700" w:type="dxa"/>
            <w:shd w:val="clear" w:color="auto" w:fill="F6F4F0"/>
            <w:tcMar>
              <w:top w:w="55" w:type="dxa"/>
              <w:left w:w="100" w:type="dxa"/>
              <w:bottom w:w="55" w:type="dxa"/>
              <w:right w:w="100" w:type="dxa"/>
            </w:tcMar>
          </w:tcPr>
          <w:p w14:paraId="603C8D78" w14:textId="77777777" w:rsidR="0054068C" w:rsidRDefault="00000000">
            <w:pPr>
              <w:spacing w:before="40" w:after="40"/>
              <w:jc w:val="center"/>
            </w:pPr>
            <w:r>
              <w:rPr>
                <w:b/>
                <w:bCs/>
                <w:sz w:val="18"/>
                <w:szCs w:val="18"/>
              </w:rPr>
              <w:t>0.710</w:t>
            </w:r>
          </w:p>
        </w:tc>
        <w:tc>
          <w:tcPr>
            <w:tcW w:w="5980" w:type="dxa"/>
            <w:shd w:val="clear" w:color="auto" w:fill="F6F4F0"/>
            <w:tcMar>
              <w:top w:w="55" w:type="dxa"/>
              <w:left w:w="100" w:type="dxa"/>
              <w:bottom w:w="55" w:type="dxa"/>
              <w:right w:w="100" w:type="dxa"/>
            </w:tcMar>
          </w:tcPr>
          <w:p w14:paraId="0E0C254A" w14:textId="77777777" w:rsidR="0054068C" w:rsidRDefault="00000000">
            <w:pPr>
              <w:spacing w:before="40" w:after="40"/>
              <w:jc w:val="center"/>
            </w:pPr>
            <w:r>
              <w:rPr>
                <w:b/>
                <w:bCs/>
                <w:sz w:val="18"/>
                <w:szCs w:val="18"/>
              </w:rPr>
              <w:t>181 of 255 frauds identified</w:t>
            </w:r>
          </w:p>
        </w:tc>
      </w:tr>
      <w:tr w:rsidR="0054068C" w14:paraId="7CD90486" w14:textId="77777777">
        <w:tblPrEx>
          <w:tblCellMar>
            <w:top w:w="0" w:type="dxa"/>
            <w:bottom w:w="0" w:type="dxa"/>
          </w:tblCellMar>
        </w:tblPrEx>
        <w:tc>
          <w:tcPr>
            <w:tcW w:w="2400" w:type="dxa"/>
            <w:shd w:val="clear" w:color="auto" w:fill="FFFFFF"/>
            <w:tcMar>
              <w:top w:w="55" w:type="dxa"/>
              <w:left w:w="100" w:type="dxa"/>
              <w:bottom w:w="55" w:type="dxa"/>
              <w:right w:w="100" w:type="dxa"/>
            </w:tcMar>
          </w:tcPr>
          <w:p w14:paraId="15A8FDAE" w14:textId="77777777" w:rsidR="0054068C" w:rsidRDefault="00000000">
            <w:pPr>
              <w:spacing w:before="40" w:after="40"/>
            </w:pPr>
            <w:r>
              <w:rPr>
                <w:sz w:val="18"/>
                <w:szCs w:val="18"/>
              </w:rPr>
              <w:t>F1 score</w:t>
            </w:r>
          </w:p>
        </w:tc>
        <w:tc>
          <w:tcPr>
            <w:tcW w:w="1700" w:type="dxa"/>
            <w:shd w:val="clear" w:color="auto" w:fill="FFFFFF"/>
            <w:tcMar>
              <w:top w:w="55" w:type="dxa"/>
              <w:left w:w="100" w:type="dxa"/>
              <w:bottom w:w="55" w:type="dxa"/>
              <w:right w:w="100" w:type="dxa"/>
            </w:tcMar>
          </w:tcPr>
          <w:p w14:paraId="0F18C99E" w14:textId="77777777" w:rsidR="0054068C" w:rsidRDefault="00000000">
            <w:pPr>
              <w:spacing w:before="40" w:after="40"/>
              <w:jc w:val="center"/>
            </w:pPr>
            <w:r>
              <w:rPr>
                <w:sz w:val="18"/>
                <w:szCs w:val="18"/>
              </w:rPr>
              <w:t>0.799</w:t>
            </w:r>
          </w:p>
        </w:tc>
        <w:tc>
          <w:tcPr>
            <w:tcW w:w="5980" w:type="dxa"/>
            <w:shd w:val="clear" w:color="auto" w:fill="FFFFFF"/>
            <w:tcMar>
              <w:top w:w="55" w:type="dxa"/>
              <w:left w:w="100" w:type="dxa"/>
              <w:bottom w:w="55" w:type="dxa"/>
              <w:right w:w="100" w:type="dxa"/>
            </w:tcMar>
          </w:tcPr>
          <w:p w14:paraId="44FB6EDE" w14:textId="77777777" w:rsidR="0054068C" w:rsidRDefault="00000000">
            <w:pPr>
              <w:spacing w:before="40" w:after="40"/>
              <w:jc w:val="center"/>
            </w:pPr>
            <w:r>
              <w:rPr>
                <w:sz w:val="18"/>
                <w:szCs w:val="18"/>
              </w:rPr>
              <w:t>Balance of the two, at the chosen threshold</w:t>
            </w:r>
          </w:p>
        </w:tc>
      </w:tr>
      <w:tr w:rsidR="0054068C" w14:paraId="555F8C0B" w14:textId="77777777">
        <w:tblPrEx>
          <w:tblCellMar>
            <w:top w:w="0" w:type="dxa"/>
            <w:bottom w:w="0" w:type="dxa"/>
          </w:tblCellMar>
        </w:tblPrEx>
        <w:tc>
          <w:tcPr>
            <w:tcW w:w="2400" w:type="dxa"/>
            <w:shd w:val="clear" w:color="auto" w:fill="F6F4F0"/>
            <w:tcMar>
              <w:top w:w="55" w:type="dxa"/>
              <w:left w:w="100" w:type="dxa"/>
              <w:bottom w:w="55" w:type="dxa"/>
              <w:right w:w="100" w:type="dxa"/>
            </w:tcMar>
          </w:tcPr>
          <w:p w14:paraId="2C8F8CA1" w14:textId="77777777" w:rsidR="0054068C" w:rsidRDefault="00000000">
            <w:pPr>
              <w:spacing w:before="40" w:after="40"/>
            </w:pPr>
            <w:r>
              <w:rPr>
                <w:sz w:val="18"/>
                <w:szCs w:val="18"/>
              </w:rPr>
              <w:t>Threshold</w:t>
            </w:r>
          </w:p>
        </w:tc>
        <w:tc>
          <w:tcPr>
            <w:tcW w:w="1700" w:type="dxa"/>
            <w:shd w:val="clear" w:color="auto" w:fill="F6F4F0"/>
            <w:tcMar>
              <w:top w:w="55" w:type="dxa"/>
              <w:left w:w="100" w:type="dxa"/>
              <w:bottom w:w="55" w:type="dxa"/>
              <w:right w:w="100" w:type="dxa"/>
            </w:tcMar>
          </w:tcPr>
          <w:p w14:paraId="1A12D162" w14:textId="77777777" w:rsidR="0054068C" w:rsidRDefault="00000000">
            <w:pPr>
              <w:spacing w:before="40" w:after="40"/>
              <w:jc w:val="center"/>
            </w:pPr>
            <w:r>
              <w:rPr>
                <w:sz w:val="18"/>
                <w:szCs w:val="18"/>
              </w:rPr>
              <w:t>0.9915</w:t>
            </w:r>
          </w:p>
        </w:tc>
        <w:tc>
          <w:tcPr>
            <w:tcW w:w="5980" w:type="dxa"/>
            <w:shd w:val="clear" w:color="auto" w:fill="F6F4F0"/>
            <w:tcMar>
              <w:top w:w="55" w:type="dxa"/>
              <w:left w:w="100" w:type="dxa"/>
              <w:bottom w:w="55" w:type="dxa"/>
              <w:right w:w="100" w:type="dxa"/>
            </w:tcMar>
          </w:tcPr>
          <w:p w14:paraId="5EF76EB9" w14:textId="77777777" w:rsidR="0054068C" w:rsidRDefault="00000000">
            <w:pPr>
              <w:spacing w:before="40" w:after="40"/>
              <w:jc w:val="center"/>
            </w:pPr>
            <w:r>
              <w:rPr>
                <w:sz w:val="18"/>
                <w:szCs w:val="18"/>
              </w:rPr>
              <w:t>Selected on validation, not on test</w:t>
            </w:r>
          </w:p>
        </w:tc>
      </w:tr>
      <w:tr w:rsidR="0054068C" w14:paraId="1418AC42" w14:textId="77777777">
        <w:tblPrEx>
          <w:tblCellMar>
            <w:top w:w="0" w:type="dxa"/>
            <w:bottom w:w="0" w:type="dxa"/>
          </w:tblCellMar>
        </w:tblPrEx>
        <w:tc>
          <w:tcPr>
            <w:tcW w:w="2400" w:type="dxa"/>
            <w:shd w:val="clear" w:color="auto" w:fill="FFFFFF"/>
            <w:tcMar>
              <w:top w:w="55" w:type="dxa"/>
              <w:left w:w="100" w:type="dxa"/>
              <w:bottom w:w="55" w:type="dxa"/>
              <w:right w:w="100" w:type="dxa"/>
            </w:tcMar>
          </w:tcPr>
          <w:p w14:paraId="4D8C5DDC" w14:textId="77777777" w:rsidR="0054068C" w:rsidRDefault="00000000">
            <w:pPr>
              <w:spacing w:before="40" w:after="40"/>
            </w:pPr>
            <w:r>
              <w:rPr>
                <w:sz w:val="18"/>
                <w:szCs w:val="18"/>
              </w:rPr>
              <w:t>Alert volume</w:t>
            </w:r>
          </w:p>
        </w:tc>
        <w:tc>
          <w:tcPr>
            <w:tcW w:w="1700" w:type="dxa"/>
            <w:shd w:val="clear" w:color="auto" w:fill="FFFFFF"/>
            <w:tcMar>
              <w:top w:w="55" w:type="dxa"/>
              <w:left w:w="100" w:type="dxa"/>
              <w:bottom w:w="55" w:type="dxa"/>
              <w:right w:w="100" w:type="dxa"/>
            </w:tcMar>
          </w:tcPr>
          <w:p w14:paraId="1CF98EED" w14:textId="77777777" w:rsidR="0054068C" w:rsidRDefault="00000000">
            <w:pPr>
              <w:spacing w:before="40" w:after="40"/>
              <w:jc w:val="center"/>
            </w:pPr>
            <w:r>
              <w:rPr>
                <w:sz w:val="18"/>
                <w:szCs w:val="18"/>
              </w:rPr>
              <w:t>198</w:t>
            </w:r>
          </w:p>
        </w:tc>
        <w:tc>
          <w:tcPr>
            <w:tcW w:w="5980" w:type="dxa"/>
            <w:shd w:val="clear" w:color="auto" w:fill="FFFFFF"/>
            <w:tcMar>
              <w:top w:w="55" w:type="dxa"/>
              <w:left w:w="100" w:type="dxa"/>
              <w:bottom w:w="55" w:type="dxa"/>
              <w:right w:w="100" w:type="dxa"/>
            </w:tcMar>
          </w:tcPr>
          <w:p w14:paraId="2CECD0F2" w14:textId="77777777" w:rsidR="0054068C" w:rsidRDefault="00000000">
            <w:pPr>
              <w:spacing w:before="40" w:after="40"/>
              <w:jc w:val="center"/>
            </w:pPr>
            <w:r>
              <w:rPr>
                <w:sz w:val="18"/>
                <w:szCs w:val="18"/>
              </w:rPr>
              <w:t>Out of 190 879 transactions, about 0.1 percent</w:t>
            </w:r>
          </w:p>
        </w:tc>
      </w:tr>
    </w:tbl>
    <w:p w14:paraId="11951960" w14:textId="77777777" w:rsidR="0054068C" w:rsidRDefault="00000000">
      <w:pPr>
        <w:spacing w:before="40" w:after="110"/>
      </w:pPr>
      <w:r>
        <w:rPr>
          <w:i/>
          <w:iCs/>
          <w:color w:val="6E6A62"/>
          <w:sz w:val="17"/>
          <w:szCs w:val="17"/>
        </w:rPr>
        <w:t>Table 9. Final model performance on the held out test set.</w:t>
      </w:r>
    </w:p>
    <w:p w14:paraId="1FFB3099" w14:textId="77777777" w:rsidR="0054068C" w:rsidRDefault="00000000">
      <w:pPr>
        <w:spacing w:before="90"/>
        <w:jc w:val="center"/>
      </w:pPr>
      <w:r>
        <w:rPr>
          <w:noProof/>
        </w:rPr>
        <w:drawing>
          <wp:inline distT="0" distB="0" distL="0" distR="0" wp14:anchorId="2E61B209" wp14:editId="74F7C714">
            <wp:extent cx="3145536" cy="1837944"/>
            <wp:effectExtent l="0" t="0" r="0" b="0"/>
            <wp:docPr id="1005380430" name="Picture 1005380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5536" cy="1837944"/>
                    </a:xfrm>
                    <a:prstGeom prst="rect">
                      <a:avLst/>
                    </a:prstGeom>
                  </pic:spPr>
                </pic:pic>
              </a:graphicData>
            </a:graphic>
          </wp:inline>
        </w:drawing>
      </w:r>
    </w:p>
    <w:p w14:paraId="02842452" w14:textId="77777777" w:rsidR="0054068C" w:rsidRDefault="00000000">
      <w:pPr>
        <w:spacing w:before="40" w:after="110"/>
      </w:pPr>
      <w:r>
        <w:rPr>
          <w:i/>
          <w:iCs/>
          <w:color w:val="6E6A62"/>
          <w:sz w:val="17"/>
          <w:szCs w:val="17"/>
        </w:rPr>
        <w:t>Figure 7. Confusion matrix for the final model at the chosen threshold.</w:t>
      </w:r>
    </w:p>
    <w:p w14:paraId="2271FCE3" w14:textId="77777777" w:rsidR="0054068C" w:rsidRDefault="00000000">
      <w:pPr>
        <w:pStyle w:val="Heading2"/>
        <w:spacing w:before="240" w:after="100"/>
      </w:pPr>
      <w:r>
        <w:rPr>
          <w:b/>
          <w:bCs/>
          <w:color w:val="A8482A"/>
          <w:sz w:val="24"/>
          <w:szCs w:val="24"/>
        </w:rPr>
        <w:t>Justifying the threshold with money</w:t>
      </w:r>
    </w:p>
    <w:p w14:paraId="09FF528F" w14:textId="77777777" w:rsidR="0054068C" w:rsidRDefault="00000000">
      <w:pPr>
        <w:spacing w:after="72" w:line="234" w:lineRule="auto"/>
        <w:jc w:val="both"/>
      </w:pPr>
      <w:r>
        <w:t>A threshold is a business decision, not a technical one, so we priced it. Working assumptions, both adjustable in the dashboard: a missed fraud costs the bank R5 000 on average, and reviewing a false alarm costs R50 of analyst time. Missing a fraud is therefore 100 times more expensive than a wasted review, which pushes the optimal threshold far below the conventional 0.5.</w:t>
      </w:r>
    </w:p>
    <w:p w14:paraId="230EE402" w14:textId="77777777" w:rsidR="0054068C" w:rsidRDefault="00000000">
      <w:pPr>
        <w:spacing w:before="90"/>
        <w:jc w:val="center"/>
      </w:pPr>
      <w:r>
        <w:rPr>
          <w:noProof/>
        </w:rPr>
        <w:drawing>
          <wp:inline distT="0" distB="0" distL="0" distR="0" wp14:anchorId="609D32DD" wp14:editId="09B53802">
            <wp:extent cx="4764024" cy="1920240"/>
            <wp:effectExtent l="0" t="0" r="0" b="0"/>
            <wp:docPr id="1218809202" name="Picture 1218809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4024" cy="1920240"/>
                    </a:xfrm>
                    <a:prstGeom prst="rect">
                      <a:avLst/>
                    </a:prstGeom>
                  </pic:spPr>
                </pic:pic>
              </a:graphicData>
            </a:graphic>
          </wp:inline>
        </w:drawing>
      </w:r>
    </w:p>
    <w:p w14:paraId="0D4DF314" w14:textId="77777777" w:rsidR="0054068C" w:rsidRDefault="00000000">
      <w:pPr>
        <w:spacing w:before="40" w:after="110"/>
      </w:pPr>
      <w:r>
        <w:rPr>
          <w:i/>
          <w:iCs/>
          <w:color w:val="6E6A62"/>
          <w:sz w:val="17"/>
          <w:szCs w:val="17"/>
        </w:rPr>
        <w:t>Figure 8. Total cost against the share of fraud pursued, with the cheapest operating point marked.</w:t>
      </w:r>
    </w:p>
    <w:tbl>
      <w:tblPr>
        <w:tblW w:w="10080" w:type="dxa"/>
        <w:tblBorders>
          <w:top w:val="single" w:sz="2" w:space="0" w:color="D8D2C6"/>
          <w:bottom w:val="single" w:sz="2" w:space="0" w:color="D8D2C6"/>
          <w:insideH w:val="single" w:sz="1" w:space="0" w:color="D8D2C6"/>
        </w:tblBorders>
        <w:tblCellMar>
          <w:left w:w="10" w:type="dxa"/>
          <w:right w:w="10" w:type="dxa"/>
        </w:tblCellMar>
        <w:tblLook w:val="04A0" w:firstRow="1" w:lastRow="0" w:firstColumn="1" w:lastColumn="0" w:noHBand="0" w:noVBand="1"/>
      </w:tblPr>
      <w:tblGrid>
        <w:gridCol w:w="3300"/>
        <w:gridCol w:w="1700"/>
        <w:gridCol w:w="1500"/>
        <w:gridCol w:w="1600"/>
        <w:gridCol w:w="1980"/>
      </w:tblGrid>
      <w:tr w:rsidR="0054068C" w14:paraId="37B13D78" w14:textId="77777777">
        <w:tblPrEx>
          <w:tblCellMar>
            <w:top w:w="0" w:type="dxa"/>
            <w:bottom w:w="0" w:type="dxa"/>
          </w:tblCellMar>
        </w:tblPrEx>
        <w:trPr>
          <w:tblHeader/>
        </w:trPr>
        <w:tc>
          <w:tcPr>
            <w:tcW w:w="3300" w:type="dxa"/>
            <w:shd w:val="clear" w:color="auto" w:fill="2F3133"/>
            <w:tcMar>
              <w:top w:w="60" w:type="dxa"/>
              <w:left w:w="100" w:type="dxa"/>
              <w:bottom w:w="60" w:type="dxa"/>
              <w:right w:w="100" w:type="dxa"/>
            </w:tcMar>
          </w:tcPr>
          <w:p w14:paraId="0272EB49" w14:textId="77777777" w:rsidR="0054068C" w:rsidRDefault="00000000">
            <w:pPr>
              <w:spacing w:before="40" w:after="40"/>
            </w:pPr>
            <w:r>
              <w:rPr>
                <w:b/>
                <w:bCs/>
                <w:color w:val="FFFFFF"/>
                <w:sz w:val="18"/>
                <w:szCs w:val="18"/>
              </w:rPr>
              <w:t>Strategy</w:t>
            </w:r>
          </w:p>
        </w:tc>
        <w:tc>
          <w:tcPr>
            <w:tcW w:w="1700" w:type="dxa"/>
            <w:shd w:val="clear" w:color="auto" w:fill="2F3133"/>
            <w:tcMar>
              <w:top w:w="60" w:type="dxa"/>
              <w:left w:w="100" w:type="dxa"/>
              <w:bottom w:w="60" w:type="dxa"/>
              <w:right w:w="100" w:type="dxa"/>
            </w:tcMar>
          </w:tcPr>
          <w:p w14:paraId="0DB8F8A9" w14:textId="77777777" w:rsidR="0054068C" w:rsidRDefault="00000000">
            <w:pPr>
              <w:spacing w:before="40" w:after="40"/>
              <w:jc w:val="center"/>
            </w:pPr>
            <w:r>
              <w:rPr>
                <w:b/>
                <w:bCs/>
                <w:color w:val="FFFFFF"/>
                <w:sz w:val="18"/>
                <w:szCs w:val="18"/>
              </w:rPr>
              <w:t>Threshold</w:t>
            </w:r>
          </w:p>
        </w:tc>
        <w:tc>
          <w:tcPr>
            <w:tcW w:w="1500" w:type="dxa"/>
            <w:shd w:val="clear" w:color="auto" w:fill="2F3133"/>
            <w:tcMar>
              <w:top w:w="60" w:type="dxa"/>
              <w:left w:w="100" w:type="dxa"/>
              <w:bottom w:w="60" w:type="dxa"/>
              <w:right w:w="100" w:type="dxa"/>
            </w:tcMar>
          </w:tcPr>
          <w:p w14:paraId="0C281429" w14:textId="77777777" w:rsidR="0054068C" w:rsidRDefault="00000000">
            <w:pPr>
              <w:spacing w:before="40" w:after="40"/>
              <w:jc w:val="center"/>
            </w:pPr>
            <w:r>
              <w:rPr>
                <w:b/>
                <w:bCs/>
                <w:color w:val="FFFFFF"/>
                <w:sz w:val="18"/>
                <w:szCs w:val="18"/>
              </w:rPr>
              <w:t>Recall</w:t>
            </w:r>
          </w:p>
        </w:tc>
        <w:tc>
          <w:tcPr>
            <w:tcW w:w="1600" w:type="dxa"/>
            <w:shd w:val="clear" w:color="auto" w:fill="2F3133"/>
            <w:tcMar>
              <w:top w:w="60" w:type="dxa"/>
              <w:left w:w="100" w:type="dxa"/>
              <w:bottom w:w="60" w:type="dxa"/>
              <w:right w:w="100" w:type="dxa"/>
            </w:tcMar>
          </w:tcPr>
          <w:p w14:paraId="789A2C2D" w14:textId="77777777" w:rsidR="0054068C" w:rsidRDefault="00000000">
            <w:pPr>
              <w:spacing w:before="40" w:after="40"/>
              <w:jc w:val="center"/>
            </w:pPr>
            <w:r>
              <w:rPr>
                <w:b/>
                <w:bCs/>
                <w:color w:val="FFFFFF"/>
                <w:sz w:val="18"/>
                <w:szCs w:val="18"/>
              </w:rPr>
              <w:t>Precision</w:t>
            </w:r>
          </w:p>
        </w:tc>
        <w:tc>
          <w:tcPr>
            <w:tcW w:w="1980" w:type="dxa"/>
            <w:shd w:val="clear" w:color="auto" w:fill="2F3133"/>
            <w:tcMar>
              <w:top w:w="60" w:type="dxa"/>
              <w:left w:w="100" w:type="dxa"/>
              <w:bottom w:w="60" w:type="dxa"/>
              <w:right w:w="100" w:type="dxa"/>
            </w:tcMar>
          </w:tcPr>
          <w:p w14:paraId="4D9DBEE5" w14:textId="77777777" w:rsidR="0054068C" w:rsidRDefault="00000000">
            <w:pPr>
              <w:spacing w:before="40" w:after="40"/>
              <w:jc w:val="center"/>
            </w:pPr>
            <w:r>
              <w:rPr>
                <w:b/>
                <w:bCs/>
                <w:color w:val="FFFFFF"/>
                <w:sz w:val="18"/>
                <w:szCs w:val="18"/>
              </w:rPr>
              <w:t>Total cost</w:t>
            </w:r>
          </w:p>
        </w:tc>
      </w:tr>
      <w:tr w:rsidR="0054068C" w14:paraId="3C93EBAB" w14:textId="77777777">
        <w:tblPrEx>
          <w:tblCellMar>
            <w:top w:w="0" w:type="dxa"/>
            <w:bottom w:w="0" w:type="dxa"/>
          </w:tblCellMar>
        </w:tblPrEx>
        <w:tc>
          <w:tcPr>
            <w:tcW w:w="3300" w:type="dxa"/>
            <w:shd w:val="clear" w:color="auto" w:fill="FFFFFF"/>
            <w:tcMar>
              <w:top w:w="55" w:type="dxa"/>
              <w:left w:w="100" w:type="dxa"/>
              <w:bottom w:w="55" w:type="dxa"/>
              <w:right w:w="100" w:type="dxa"/>
            </w:tcMar>
          </w:tcPr>
          <w:p w14:paraId="258FFC1D" w14:textId="77777777" w:rsidR="0054068C" w:rsidRDefault="00000000">
            <w:pPr>
              <w:spacing w:before="40" w:after="40"/>
            </w:pPr>
            <w:r>
              <w:rPr>
                <w:sz w:val="18"/>
                <w:szCs w:val="18"/>
              </w:rPr>
              <w:t>Approve everything, no model</w:t>
            </w:r>
          </w:p>
        </w:tc>
        <w:tc>
          <w:tcPr>
            <w:tcW w:w="1700" w:type="dxa"/>
            <w:shd w:val="clear" w:color="auto" w:fill="FFFFFF"/>
            <w:tcMar>
              <w:top w:w="55" w:type="dxa"/>
              <w:left w:w="100" w:type="dxa"/>
              <w:bottom w:w="55" w:type="dxa"/>
              <w:right w:w="100" w:type="dxa"/>
            </w:tcMar>
          </w:tcPr>
          <w:p w14:paraId="1FC79E02" w14:textId="77777777" w:rsidR="0054068C" w:rsidRDefault="00000000">
            <w:pPr>
              <w:spacing w:before="40" w:after="40"/>
              <w:jc w:val="center"/>
            </w:pPr>
            <w:r>
              <w:rPr>
                <w:sz w:val="18"/>
                <w:szCs w:val="18"/>
              </w:rPr>
              <w:t>n/a</w:t>
            </w:r>
          </w:p>
        </w:tc>
        <w:tc>
          <w:tcPr>
            <w:tcW w:w="1500" w:type="dxa"/>
            <w:shd w:val="clear" w:color="auto" w:fill="FFFFFF"/>
            <w:tcMar>
              <w:top w:w="55" w:type="dxa"/>
              <w:left w:w="100" w:type="dxa"/>
              <w:bottom w:w="55" w:type="dxa"/>
              <w:right w:w="100" w:type="dxa"/>
            </w:tcMar>
          </w:tcPr>
          <w:p w14:paraId="4805726A" w14:textId="77777777" w:rsidR="0054068C" w:rsidRDefault="00000000">
            <w:pPr>
              <w:spacing w:before="40" w:after="40"/>
              <w:jc w:val="center"/>
            </w:pPr>
            <w:r>
              <w:rPr>
                <w:sz w:val="18"/>
                <w:szCs w:val="18"/>
              </w:rPr>
              <w:t>0.0%</w:t>
            </w:r>
          </w:p>
        </w:tc>
        <w:tc>
          <w:tcPr>
            <w:tcW w:w="1600" w:type="dxa"/>
            <w:shd w:val="clear" w:color="auto" w:fill="FFFFFF"/>
            <w:tcMar>
              <w:top w:w="55" w:type="dxa"/>
              <w:left w:w="100" w:type="dxa"/>
              <w:bottom w:w="55" w:type="dxa"/>
              <w:right w:w="100" w:type="dxa"/>
            </w:tcMar>
          </w:tcPr>
          <w:p w14:paraId="1403357C" w14:textId="77777777" w:rsidR="0054068C" w:rsidRDefault="00000000">
            <w:pPr>
              <w:spacing w:before="40" w:after="40"/>
              <w:jc w:val="center"/>
            </w:pPr>
            <w:r>
              <w:rPr>
                <w:sz w:val="18"/>
                <w:szCs w:val="18"/>
              </w:rPr>
              <w:t>n/a</w:t>
            </w:r>
          </w:p>
        </w:tc>
        <w:tc>
          <w:tcPr>
            <w:tcW w:w="1980" w:type="dxa"/>
            <w:shd w:val="clear" w:color="auto" w:fill="FFFFFF"/>
            <w:tcMar>
              <w:top w:w="55" w:type="dxa"/>
              <w:left w:w="100" w:type="dxa"/>
              <w:bottom w:w="55" w:type="dxa"/>
              <w:right w:w="100" w:type="dxa"/>
            </w:tcMar>
          </w:tcPr>
          <w:p w14:paraId="5A279BE1" w14:textId="77777777" w:rsidR="0054068C" w:rsidRDefault="00000000">
            <w:pPr>
              <w:spacing w:before="40" w:after="40"/>
              <w:jc w:val="center"/>
            </w:pPr>
            <w:r>
              <w:rPr>
                <w:sz w:val="18"/>
                <w:szCs w:val="18"/>
              </w:rPr>
              <w:t>R1 275 000</w:t>
            </w:r>
          </w:p>
        </w:tc>
      </w:tr>
      <w:tr w:rsidR="0054068C" w14:paraId="01A22D6F" w14:textId="77777777">
        <w:tblPrEx>
          <w:tblCellMar>
            <w:top w:w="0" w:type="dxa"/>
            <w:bottom w:w="0" w:type="dxa"/>
          </w:tblCellMar>
        </w:tblPrEx>
        <w:tc>
          <w:tcPr>
            <w:tcW w:w="3300" w:type="dxa"/>
            <w:shd w:val="clear" w:color="auto" w:fill="F6F4F0"/>
            <w:tcMar>
              <w:top w:w="55" w:type="dxa"/>
              <w:left w:w="100" w:type="dxa"/>
              <w:bottom w:w="55" w:type="dxa"/>
              <w:right w:w="100" w:type="dxa"/>
            </w:tcMar>
          </w:tcPr>
          <w:p w14:paraId="11C4CC4D" w14:textId="77777777" w:rsidR="0054068C" w:rsidRDefault="00000000">
            <w:pPr>
              <w:spacing w:before="40" w:after="40"/>
            </w:pPr>
            <w:r>
              <w:rPr>
                <w:sz w:val="18"/>
                <w:szCs w:val="18"/>
              </w:rPr>
              <w:t>Best F1 balance</w:t>
            </w:r>
          </w:p>
        </w:tc>
        <w:tc>
          <w:tcPr>
            <w:tcW w:w="1700" w:type="dxa"/>
            <w:shd w:val="clear" w:color="auto" w:fill="F6F4F0"/>
            <w:tcMar>
              <w:top w:w="55" w:type="dxa"/>
              <w:left w:w="100" w:type="dxa"/>
              <w:bottom w:w="55" w:type="dxa"/>
              <w:right w:w="100" w:type="dxa"/>
            </w:tcMar>
          </w:tcPr>
          <w:p w14:paraId="45DE5CE5" w14:textId="77777777" w:rsidR="0054068C" w:rsidRDefault="00000000">
            <w:pPr>
              <w:spacing w:before="40" w:after="40"/>
              <w:jc w:val="center"/>
            </w:pPr>
            <w:r>
              <w:rPr>
                <w:sz w:val="18"/>
                <w:szCs w:val="18"/>
              </w:rPr>
              <w:t>0.9915</w:t>
            </w:r>
          </w:p>
        </w:tc>
        <w:tc>
          <w:tcPr>
            <w:tcW w:w="1500" w:type="dxa"/>
            <w:shd w:val="clear" w:color="auto" w:fill="F6F4F0"/>
            <w:tcMar>
              <w:top w:w="55" w:type="dxa"/>
              <w:left w:w="100" w:type="dxa"/>
              <w:bottom w:w="55" w:type="dxa"/>
              <w:right w:w="100" w:type="dxa"/>
            </w:tcMar>
          </w:tcPr>
          <w:p w14:paraId="7E9E9C7F" w14:textId="77777777" w:rsidR="0054068C" w:rsidRDefault="00000000">
            <w:pPr>
              <w:spacing w:before="40" w:after="40"/>
              <w:jc w:val="center"/>
            </w:pPr>
            <w:r>
              <w:rPr>
                <w:sz w:val="18"/>
                <w:szCs w:val="18"/>
              </w:rPr>
              <w:t>71.0%</w:t>
            </w:r>
          </w:p>
        </w:tc>
        <w:tc>
          <w:tcPr>
            <w:tcW w:w="1600" w:type="dxa"/>
            <w:shd w:val="clear" w:color="auto" w:fill="F6F4F0"/>
            <w:tcMar>
              <w:top w:w="55" w:type="dxa"/>
              <w:left w:w="100" w:type="dxa"/>
              <w:bottom w:w="55" w:type="dxa"/>
              <w:right w:w="100" w:type="dxa"/>
            </w:tcMar>
          </w:tcPr>
          <w:p w14:paraId="25E6B624" w14:textId="77777777" w:rsidR="0054068C" w:rsidRDefault="00000000">
            <w:pPr>
              <w:spacing w:before="40" w:after="40"/>
              <w:jc w:val="center"/>
            </w:pPr>
            <w:r>
              <w:rPr>
                <w:sz w:val="18"/>
                <w:szCs w:val="18"/>
              </w:rPr>
              <w:t>91.4%</w:t>
            </w:r>
          </w:p>
        </w:tc>
        <w:tc>
          <w:tcPr>
            <w:tcW w:w="1980" w:type="dxa"/>
            <w:shd w:val="clear" w:color="auto" w:fill="F6F4F0"/>
            <w:tcMar>
              <w:top w:w="55" w:type="dxa"/>
              <w:left w:w="100" w:type="dxa"/>
              <w:bottom w:w="55" w:type="dxa"/>
              <w:right w:w="100" w:type="dxa"/>
            </w:tcMar>
          </w:tcPr>
          <w:p w14:paraId="1EE63C40" w14:textId="77777777" w:rsidR="0054068C" w:rsidRDefault="00000000">
            <w:pPr>
              <w:spacing w:before="40" w:after="40"/>
              <w:jc w:val="center"/>
            </w:pPr>
            <w:r>
              <w:rPr>
                <w:sz w:val="18"/>
                <w:szCs w:val="18"/>
              </w:rPr>
              <w:t>R370 850</w:t>
            </w:r>
          </w:p>
        </w:tc>
      </w:tr>
      <w:tr w:rsidR="0054068C" w14:paraId="33EBBE3C" w14:textId="77777777">
        <w:tblPrEx>
          <w:tblCellMar>
            <w:top w:w="0" w:type="dxa"/>
            <w:bottom w:w="0" w:type="dxa"/>
          </w:tblCellMar>
        </w:tblPrEx>
        <w:tc>
          <w:tcPr>
            <w:tcW w:w="3300" w:type="dxa"/>
            <w:shd w:val="clear" w:color="auto" w:fill="FFFFFF"/>
            <w:tcMar>
              <w:top w:w="55" w:type="dxa"/>
              <w:left w:w="100" w:type="dxa"/>
              <w:bottom w:w="55" w:type="dxa"/>
              <w:right w:w="100" w:type="dxa"/>
            </w:tcMar>
          </w:tcPr>
          <w:p w14:paraId="45B5A80E" w14:textId="77777777" w:rsidR="0054068C" w:rsidRDefault="00000000">
            <w:pPr>
              <w:spacing w:before="40" w:after="40"/>
            </w:pPr>
            <w:r>
              <w:rPr>
                <w:b/>
                <w:bCs/>
                <w:sz w:val="18"/>
                <w:szCs w:val="18"/>
              </w:rPr>
              <w:t>Lowest business cost</w:t>
            </w:r>
          </w:p>
        </w:tc>
        <w:tc>
          <w:tcPr>
            <w:tcW w:w="1700" w:type="dxa"/>
            <w:shd w:val="clear" w:color="auto" w:fill="FFFFFF"/>
            <w:tcMar>
              <w:top w:w="55" w:type="dxa"/>
              <w:left w:w="100" w:type="dxa"/>
              <w:bottom w:w="55" w:type="dxa"/>
              <w:right w:w="100" w:type="dxa"/>
            </w:tcMar>
          </w:tcPr>
          <w:p w14:paraId="64FD0BC8" w14:textId="77777777" w:rsidR="0054068C" w:rsidRDefault="00000000">
            <w:pPr>
              <w:spacing w:before="40" w:after="40"/>
              <w:jc w:val="center"/>
            </w:pPr>
            <w:r>
              <w:rPr>
                <w:b/>
                <w:bCs/>
                <w:sz w:val="18"/>
                <w:szCs w:val="18"/>
              </w:rPr>
              <w:t>0.2336</w:t>
            </w:r>
          </w:p>
        </w:tc>
        <w:tc>
          <w:tcPr>
            <w:tcW w:w="1500" w:type="dxa"/>
            <w:shd w:val="clear" w:color="auto" w:fill="FFFFFF"/>
            <w:tcMar>
              <w:top w:w="55" w:type="dxa"/>
              <w:left w:w="100" w:type="dxa"/>
              <w:bottom w:w="55" w:type="dxa"/>
              <w:right w:w="100" w:type="dxa"/>
            </w:tcMar>
          </w:tcPr>
          <w:p w14:paraId="5AB9F622" w14:textId="77777777" w:rsidR="0054068C" w:rsidRDefault="00000000">
            <w:pPr>
              <w:spacing w:before="40" w:after="40"/>
              <w:jc w:val="center"/>
            </w:pPr>
            <w:r>
              <w:rPr>
                <w:b/>
                <w:bCs/>
                <w:sz w:val="18"/>
                <w:szCs w:val="18"/>
              </w:rPr>
              <w:t>96.1%</w:t>
            </w:r>
          </w:p>
        </w:tc>
        <w:tc>
          <w:tcPr>
            <w:tcW w:w="1600" w:type="dxa"/>
            <w:shd w:val="clear" w:color="auto" w:fill="FFFFFF"/>
            <w:tcMar>
              <w:top w:w="55" w:type="dxa"/>
              <w:left w:w="100" w:type="dxa"/>
              <w:bottom w:w="55" w:type="dxa"/>
              <w:right w:w="100" w:type="dxa"/>
            </w:tcMar>
          </w:tcPr>
          <w:p w14:paraId="2B246792" w14:textId="77777777" w:rsidR="0054068C" w:rsidRDefault="00000000">
            <w:pPr>
              <w:spacing w:before="40" w:after="40"/>
              <w:jc w:val="center"/>
            </w:pPr>
            <w:r>
              <w:rPr>
                <w:b/>
                <w:bCs/>
                <w:sz w:val="18"/>
                <w:szCs w:val="18"/>
              </w:rPr>
              <w:t>18.9%</w:t>
            </w:r>
          </w:p>
        </w:tc>
        <w:tc>
          <w:tcPr>
            <w:tcW w:w="1980" w:type="dxa"/>
            <w:shd w:val="clear" w:color="auto" w:fill="FFFFFF"/>
            <w:tcMar>
              <w:top w:w="55" w:type="dxa"/>
              <w:left w:w="100" w:type="dxa"/>
              <w:bottom w:w="55" w:type="dxa"/>
              <w:right w:w="100" w:type="dxa"/>
            </w:tcMar>
          </w:tcPr>
          <w:p w14:paraId="2EA61120" w14:textId="77777777" w:rsidR="0054068C" w:rsidRDefault="00000000">
            <w:pPr>
              <w:spacing w:before="40" w:after="40"/>
              <w:jc w:val="center"/>
            </w:pPr>
            <w:r>
              <w:rPr>
                <w:b/>
                <w:bCs/>
                <w:sz w:val="18"/>
                <w:szCs w:val="18"/>
              </w:rPr>
              <w:t>R125 800</w:t>
            </w:r>
          </w:p>
        </w:tc>
      </w:tr>
    </w:tbl>
    <w:p w14:paraId="75EDD3D1" w14:textId="77777777" w:rsidR="0054068C" w:rsidRDefault="00000000">
      <w:pPr>
        <w:spacing w:before="40" w:after="110"/>
      </w:pPr>
      <w:r>
        <w:rPr>
          <w:i/>
          <w:iCs/>
          <w:color w:val="6E6A62"/>
          <w:sz w:val="17"/>
          <w:szCs w:val="17"/>
        </w:rPr>
        <w:t>Table 10. Three operating strategies priced on the stated cost assumptions.</w:t>
      </w:r>
    </w:p>
    <w:p w14:paraId="3FE3F8D4" w14:textId="77777777" w:rsidR="0054068C" w:rsidRDefault="00000000">
      <w:pPr>
        <w:spacing w:after="72" w:line="234" w:lineRule="auto"/>
        <w:jc w:val="both"/>
      </w:pPr>
      <w:r>
        <w:lastRenderedPageBreak/>
        <w:t xml:space="preserve">The counterintuitive result deserves emphasis. </w:t>
      </w:r>
      <w:r>
        <w:rPr>
          <w:b/>
          <w:bCs/>
        </w:rPr>
        <w:t>The cheapest strategy has precision of only 0.19, meaning roughly four in five alerts are legitimate customers</w:t>
      </w:r>
      <w:r>
        <w:t>, and it is still by far the best option for the bank. It catches 96.1 percent of fraud and reduces losses to R125 800. Optimising for a tidy looking F1 score costs R245 050 more. This is exactly the kind of decision that a purely technical metric hides and a cost argument exposes.</w:t>
      </w:r>
    </w:p>
    <w:p w14:paraId="27CDB941" w14:textId="77777777" w:rsidR="0054068C" w:rsidRDefault="00000000">
      <w:pPr>
        <w:pStyle w:val="Heading1"/>
        <w:spacing w:before="200" w:after="90"/>
      </w:pPr>
      <w:r>
        <w:rPr>
          <w:b/>
          <w:bCs/>
          <w:color w:val="1B1D1F"/>
          <w:sz w:val="30"/>
          <w:szCs w:val="30"/>
        </w:rPr>
        <w:t>10. Model Explainability</w:t>
      </w:r>
    </w:p>
    <w:p w14:paraId="1A48BD18" w14:textId="77777777" w:rsidR="0054068C" w:rsidRDefault="00000000">
      <w:pPr>
        <w:spacing w:after="72" w:line="234" w:lineRule="auto"/>
        <w:jc w:val="both"/>
      </w:pPr>
      <w:r>
        <w:t>A model whose decisions cannot be explained is difficult to deploy in banking, where an adverse decision usually has to be justified to a customer or a regulator. We approached this from three directions and checked that they agree, because disagreement between them is usually a sign that something is wrong.</w:t>
      </w:r>
    </w:p>
    <w:p w14:paraId="738B0A52" w14:textId="77777777" w:rsidR="0054068C" w:rsidRDefault="00000000">
      <w:pPr>
        <w:spacing w:before="90"/>
        <w:jc w:val="center"/>
      </w:pPr>
      <w:r>
        <w:rPr>
          <w:noProof/>
        </w:rPr>
        <w:drawing>
          <wp:inline distT="0" distB="0" distL="0" distR="0" wp14:anchorId="0832518A" wp14:editId="0D6EC013">
            <wp:extent cx="4764024" cy="1920240"/>
            <wp:effectExtent l="0" t="0" r="0" b="0"/>
            <wp:docPr id="124729592" name="Picture 124729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4024" cy="1920240"/>
                    </a:xfrm>
                    <a:prstGeom prst="rect">
                      <a:avLst/>
                    </a:prstGeom>
                  </pic:spPr>
                </pic:pic>
              </a:graphicData>
            </a:graphic>
          </wp:inline>
        </w:drawing>
      </w:r>
    </w:p>
    <w:p w14:paraId="3817EC5E" w14:textId="77777777" w:rsidR="0054068C" w:rsidRDefault="00000000">
      <w:pPr>
        <w:spacing w:before="40" w:after="110"/>
      </w:pPr>
      <w:r>
        <w:rPr>
          <w:i/>
          <w:iCs/>
          <w:color w:val="6E6A62"/>
          <w:sz w:val="17"/>
          <w:szCs w:val="17"/>
        </w:rPr>
        <w:t>Figure 9. Feature importance for the final model.</w:t>
      </w:r>
    </w:p>
    <w:p w14:paraId="08D3A04D" w14:textId="77777777" w:rsidR="0054068C" w:rsidRDefault="00000000">
      <w:pPr>
        <w:pStyle w:val="ListParagraph"/>
        <w:numPr>
          <w:ilvl w:val="0"/>
          <w:numId w:val="2"/>
        </w:numPr>
        <w:spacing w:after="54" w:line="234" w:lineRule="auto"/>
      </w:pPr>
      <w:r>
        <w:rPr>
          <w:b/>
          <w:bCs/>
        </w:rPr>
        <w:t xml:space="preserve">Logistic regression coefficients. </w:t>
      </w:r>
      <w:r>
        <w:t>The baseline is a linear model, so its coefficients read directly: positive pushes a transaction towards fraud, negative away from it. Because inputs were scaled inside the pipeline, magnitudes are comparable.</w:t>
      </w:r>
    </w:p>
    <w:p w14:paraId="39B96EC2" w14:textId="77777777" w:rsidR="0054068C" w:rsidRDefault="00000000">
      <w:pPr>
        <w:pStyle w:val="ListParagraph"/>
        <w:numPr>
          <w:ilvl w:val="0"/>
          <w:numId w:val="2"/>
        </w:numPr>
        <w:spacing w:after="54" w:line="234" w:lineRule="auto"/>
      </w:pPr>
      <w:r>
        <w:rPr>
          <w:b/>
          <w:bCs/>
        </w:rPr>
        <w:t xml:space="preserve">Tree based importance. </w:t>
      </w:r>
      <w:r>
        <w:t>Shows how much each feature contributed to splitting the data across the ensemble, answering which columns the model leaned on overall.</w:t>
      </w:r>
    </w:p>
    <w:p w14:paraId="19DAD894" w14:textId="77777777" w:rsidR="0054068C" w:rsidRDefault="00000000">
      <w:pPr>
        <w:pStyle w:val="ListParagraph"/>
        <w:numPr>
          <w:ilvl w:val="0"/>
          <w:numId w:val="2"/>
        </w:numPr>
        <w:spacing w:after="54" w:line="234" w:lineRule="auto"/>
      </w:pPr>
      <w:r>
        <w:rPr>
          <w:b/>
          <w:bCs/>
        </w:rPr>
        <w:t xml:space="preserve">Permutation importance. </w:t>
      </w:r>
      <w:r>
        <w:t>Model agnostic and the most intuitive of the three: shuffle one column so it becomes meaningless, then measure how far PR-AUC falls. A large drop means genuine dependence.</w:t>
      </w:r>
    </w:p>
    <w:p w14:paraId="7BB35FE8" w14:textId="77777777" w:rsidR="0054068C" w:rsidRDefault="00000000">
      <w:pPr>
        <w:spacing w:after="72" w:line="234" w:lineRule="auto"/>
        <w:jc w:val="both"/>
      </w:pPr>
      <w:r>
        <w:t>All three agree that transaction type and amount carry most of the signal, followed by the sender balance.</w:t>
      </w:r>
    </w:p>
    <w:p w14:paraId="2B7345B0" w14:textId="77777777" w:rsidR="0054068C" w:rsidRDefault="00000000">
      <w:pPr>
        <w:pStyle w:val="Heading2"/>
        <w:spacing w:before="240" w:after="100"/>
      </w:pPr>
      <w:r>
        <w:rPr>
          <w:b/>
          <w:bCs/>
          <w:color w:val="A8482A"/>
          <w:sz w:val="24"/>
          <w:szCs w:val="24"/>
        </w:rPr>
        <w:t>Explainability as a diagnostic</w:t>
      </w:r>
    </w:p>
    <w:p w14:paraId="004534E7" w14:textId="77777777" w:rsidR="0054068C" w:rsidRDefault="00000000">
      <w:pPr>
        <w:spacing w:after="72" w:line="234" w:lineRule="auto"/>
        <w:jc w:val="both"/>
      </w:pPr>
      <w:r>
        <w:t>Explainability also earned its place as a diagnostic, not just a presentation layer. Feature importance for the Set C model shows the two balance error columns overwhelming everything else, which is what a leaked feature looks like from the inside, and is the clearest justification for excluding them.</w:t>
      </w:r>
    </w:p>
    <w:p w14:paraId="7A0B2BBA" w14:textId="77777777" w:rsidR="0054068C" w:rsidRDefault="00000000">
      <w:pPr>
        <w:pStyle w:val="Heading2"/>
        <w:spacing w:before="240" w:after="100"/>
      </w:pPr>
      <w:r>
        <w:rPr>
          <w:b/>
          <w:bCs/>
          <w:color w:val="A8482A"/>
          <w:sz w:val="24"/>
          <w:szCs w:val="24"/>
        </w:rPr>
        <w:t>Per transaction explanation</w:t>
      </w:r>
    </w:p>
    <w:p w14:paraId="1999660D" w14:textId="77777777" w:rsidR="0054068C" w:rsidRDefault="00000000">
      <w:pPr>
        <w:spacing w:after="72" w:line="234" w:lineRule="auto"/>
        <w:jc w:val="both"/>
      </w:pPr>
      <w:r>
        <w:t>For individual decisions the accompanying dashboard produces a contribution breakdown for any transaction scored, using the model’s own internal contribution values rather than a post hoc approximation. These sum exactly to the score, so an analyst reviewing a held transaction can always be given a specific reason: which features pushed it towards fraud, which pushed against, and by how much.</w:t>
      </w:r>
    </w:p>
    <w:p w14:paraId="2CECBCBE" w14:textId="77777777" w:rsidR="0054068C" w:rsidRDefault="00000000">
      <w:pPr>
        <w:pStyle w:val="Heading1"/>
        <w:spacing w:before="200" w:after="90"/>
      </w:pPr>
      <w:r>
        <w:rPr>
          <w:b/>
          <w:bCs/>
          <w:color w:val="1B1D1F"/>
          <w:sz w:val="30"/>
          <w:szCs w:val="30"/>
        </w:rPr>
        <w:t>11. Recommendations</w:t>
      </w:r>
    </w:p>
    <w:p w14:paraId="11118B76" w14:textId="77777777" w:rsidR="0054068C" w:rsidRDefault="00000000">
      <w:pPr>
        <w:pStyle w:val="ListParagraph"/>
        <w:numPr>
          <w:ilvl w:val="0"/>
          <w:numId w:val="2"/>
        </w:numPr>
        <w:spacing w:after="54" w:line="234" w:lineRule="auto"/>
      </w:pPr>
      <w:r>
        <w:rPr>
          <w:b/>
          <w:bCs/>
        </w:rPr>
        <w:t xml:space="preserve">Score TRANSFER and CASH_OUT in real time and route the rest around the model. </w:t>
      </w:r>
      <w:r>
        <w:t>These two contain every fraud case while PAYMENT, CASH_IN and DEBIT contain none, removing 56 percent of volume from the scoring path at no cost in coverage.</w:t>
      </w:r>
    </w:p>
    <w:p w14:paraId="691FD773" w14:textId="77777777" w:rsidR="0054068C" w:rsidRDefault="00000000">
      <w:pPr>
        <w:pStyle w:val="ListParagraph"/>
        <w:numPr>
          <w:ilvl w:val="0"/>
          <w:numId w:val="2"/>
        </w:numPr>
        <w:spacing w:after="54" w:line="234" w:lineRule="auto"/>
      </w:pPr>
      <w:r>
        <w:rPr>
          <w:b/>
          <w:bCs/>
        </w:rPr>
        <w:t xml:space="preserve">Treat TRANSFER as the priority. </w:t>
      </w:r>
      <w:r>
        <w:t>At 0.81 percent it carries four times the fraud rate of CASH_OUT and is the first leg of the attack. Stopping a transfer prevents the loss outright; stopping a cash out only intercepts money already moved.</w:t>
      </w:r>
    </w:p>
    <w:p w14:paraId="05994FB7" w14:textId="77777777" w:rsidR="0054068C" w:rsidRDefault="00000000">
      <w:pPr>
        <w:pStyle w:val="ListParagraph"/>
        <w:numPr>
          <w:ilvl w:val="0"/>
          <w:numId w:val="2"/>
        </w:numPr>
        <w:spacing w:after="54" w:line="234" w:lineRule="auto"/>
      </w:pPr>
      <w:r>
        <w:rPr>
          <w:b/>
          <w:bCs/>
        </w:rPr>
        <w:t xml:space="preserve">Hold suspicious transactions for review rather than declining them. </w:t>
      </w:r>
      <w:r>
        <w:t>At the cost optimal point roughly four in five alerts are legitimate customers, so automatic declines would damage trust. A short hold with an analyst check, or a step up verification such as a one time password, captures the benefit without the harm.</w:t>
      </w:r>
    </w:p>
    <w:p w14:paraId="6593D966" w14:textId="77777777" w:rsidR="0054068C" w:rsidRDefault="00000000">
      <w:pPr>
        <w:pStyle w:val="ListParagraph"/>
        <w:numPr>
          <w:ilvl w:val="0"/>
          <w:numId w:val="2"/>
        </w:numPr>
        <w:spacing w:after="54" w:line="234" w:lineRule="auto"/>
      </w:pPr>
      <w:r>
        <w:rPr>
          <w:b/>
          <w:bCs/>
        </w:rPr>
        <w:lastRenderedPageBreak/>
        <w:t xml:space="preserve">Concentrate review capacity on the quiet part of the cycle. </w:t>
      </w:r>
      <w:r>
        <w:t>Positions 1 to 8 carry 3.48 percent fraud against 0.09 percent elsewhere while holding only 1.2 percent of volume, so a small team covering that window addresses a disproportionate share of risk cheaply. Mapping those positions to clock times needs only the collection start date.</w:t>
      </w:r>
    </w:p>
    <w:p w14:paraId="7408078D" w14:textId="77777777" w:rsidR="0054068C" w:rsidRDefault="00000000">
      <w:pPr>
        <w:pStyle w:val="ListParagraph"/>
        <w:numPr>
          <w:ilvl w:val="0"/>
          <w:numId w:val="2"/>
        </w:numPr>
        <w:spacing w:after="54" w:line="234" w:lineRule="auto"/>
      </w:pPr>
      <w:r>
        <w:rPr>
          <w:b/>
          <w:bCs/>
        </w:rPr>
        <w:t xml:space="preserve">Set the threshold from real costs and revisit it quarterly. </w:t>
      </w:r>
      <w:r>
        <w:t>Our R5 000 and R50 assumptions are placeholders. The dashboard recomputes the recommended threshold live when either figure changes.</w:t>
      </w:r>
    </w:p>
    <w:p w14:paraId="7316A2D5" w14:textId="77777777" w:rsidR="0054068C" w:rsidRDefault="00000000">
      <w:pPr>
        <w:pStyle w:val="ListParagraph"/>
        <w:numPr>
          <w:ilvl w:val="0"/>
          <w:numId w:val="2"/>
        </w:numPr>
        <w:spacing w:after="54" w:line="234" w:lineRule="auto"/>
      </w:pPr>
      <w:r>
        <w:rPr>
          <w:b/>
          <w:bCs/>
        </w:rPr>
        <w:t xml:space="preserve">Revalidate on real data before relying on these numbers. </w:t>
      </w:r>
      <w:r>
        <w:t>The balance features are far more predictive here than they will be in production, for the reasons in Section 3.3. The ranking of transaction types, the cycle pattern and the cost logic should transfer; the precise performance figures should not be assumed to.</w:t>
      </w:r>
    </w:p>
    <w:p w14:paraId="4671B3E6" w14:textId="77777777" w:rsidR="0054068C" w:rsidRDefault="00000000">
      <w:pPr>
        <w:pStyle w:val="ListParagraph"/>
        <w:numPr>
          <w:ilvl w:val="0"/>
          <w:numId w:val="2"/>
        </w:numPr>
        <w:spacing w:after="54" w:line="234" w:lineRule="auto"/>
      </w:pPr>
      <w:r>
        <w:rPr>
          <w:b/>
          <w:bCs/>
        </w:rPr>
        <w:t xml:space="preserve">Monitor for drift. </w:t>
      </w:r>
      <w:r>
        <w:t>Track alert volume, the share of alerts confirmed as fraud, and the score distribution weekly. A sharp move in any is a signal to retrain.</w:t>
      </w:r>
    </w:p>
    <w:p w14:paraId="130F5566" w14:textId="77777777" w:rsidR="0054068C" w:rsidRDefault="00000000">
      <w:pPr>
        <w:pStyle w:val="Heading2"/>
        <w:spacing w:before="240" w:after="100"/>
      </w:pPr>
      <w:r>
        <w:rPr>
          <w:b/>
          <w:bCs/>
          <w:color w:val="A8482A"/>
          <w:sz w:val="24"/>
          <w:szCs w:val="24"/>
        </w:rPr>
        <w:t>Limitations and next steps</w:t>
      </w:r>
    </w:p>
    <w:p w14:paraId="4E4BF189" w14:textId="77777777" w:rsidR="0054068C" w:rsidRDefault="00000000">
      <w:pPr>
        <w:spacing w:after="72" w:line="234" w:lineRule="auto"/>
        <w:jc w:val="both"/>
      </w:pPr>
      <w:r>
        <w:t>Two limitations bound these results. PaySim is simulated and its fraud is more mechanically regular than the real thing, and with 255 frauds in the test set precision and recall carry real uncertainty, so small gaps between models should not be over interpreted. With more time we would price the threshold from the bank’s actual costs, add account level behavioural features such as how recently a destination has received funds, and test on a separate time period as a further stability check.</w:t>
      </w:r>
    </w:p>
    <w:sectPr w:rsidR="0054068C">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8873D" w14:textId="77777777" w:rsidR="00475049" w:rsidRDefault="00475049">
      <w:r>
        <w:separator/>
      </w:r>
    </w:p>
  </w:endnote>
  <w:endnote w:type="continuationSeparator" w:id="0">
    <w:p w14:paraId="57B3400E" w14:textId="77777777" w:rsidR="00475049" w:rsidRDefault="004750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A568D" w14:textId="77777777" w:rsidR="0054068C" w:rsidRDefault="00000000">
    <w:pPr>
      <w:pBdr>
        <w:top w:val="single" w:sz="2" w:space="6" w:color="D8D2C6"/>
      </w:pBdr>
      <w:jc w:val="center"/>
    </w:pPr>
    <w:r>
      <w:rPr>
        <w:color w:val="6E6A62"/>
        <w:sz w:val="16"/>
        <w:szCs w:val="16"/>
      </w:rPr>
      <w:t xml:space="preserve">Standard Bank Finance Hackathon  ·  Fraud Detection  ·  Page </w:t>
    </w:r>
    <w:r>
      <w:rPr>
        <w:color w:val="6E6A62"/>
        <w:sz w:val="16"/>
        <w:szCs w:val="16"/>
      </w:rPr>
      <w:fldChar w:fldCharType="begin"/>
    </w:r>
    <w:r>
      <w:rPr>
        <w:color w:val="6E6A62"/>
        <w:sz w:val="16"/>
        <w:szCs w:val="16"/>
      </w:rPr>
      <w:instrText>PAGE</w:instrText>
    </w:r>
    <w:r>
      <w:rPr>
        <w:color w:val="6E6A62"/>
        <w:sz w:val="16"/>
        <w:szCs w:val="16"/>
      </w:rPr>
      <w:fldChar w:fldCharType="separate"/>
    </w:r>
    <w:r w:rsidR="00191EDB">
      <w:rPr>
        <w:noProof/>
        <w:color w:val="6E6A62"/>
        <w:sz w:val="16"/>
        <w:szCs w:val="16"/>
      </w:rPr>
      <w:t>1</w:t>
    </w:r>
    <w:r>
      <w:rPr>
        <w:color w:val="6E6A62"/>
        <w:sz w:val="16"/>
        <w:szCs w:val="16"/>
      </w:rPr>
      <w:fldChar w:fldCharType="end"/>
    </w:r>
    <w:r>
      <w:rPr>
        <w:color w:val="6E6A62"/>
        <w:sz w:val="16"/>
        <w:szCs w:val="16"/>
      </w:rPr>
      <w:t xml:space="preserve"> of </w:t>
    </w:r>
    <w:r>
      <w:rPr>
        <w:color w:val="6E6A62"/>
        <w:sz w:val="16"/>
        <w:szCs w:val="16"/>
      </w:rPr>
      <w:fldChar w:fldCharType="begin"/>
    </w:r>
    <w:r>
      <w:rPr>
        <w:color w:val="6E6A62"/>
        <w:sz w:val="16"/>
        <w:szCs w:val="16"/>
      </w:rPr>
      <w:instrText>NUMPAGES</w:instrText>
    </w:r>
    <w:r>
      <w:rPr>
        <w:color w:val="6E6A62"/>
        <w:sz w:val="16"/>
        <w:szCs w:val="16"/>
      </w:rPr>
      <w:fldChar w:fldCharType="separate"/>
    </w:r>
    <w:r w:rsidR="00191EDB">
      <w:rPr>
        <w:noProof/>
        <w:color w:val="6E6A62"/>
        <w:sz w:val="16"/>
        <w:szCs w:val="16"/>
      </w:rPr>
      <w:t>2</w:t>
    </w:r>
    <w:r>
      <w:rPr>
        <w:color w:val="6E6A6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C1C81" w14:textId="77777777" w:rsidR="00475049" w:rsidRDefault="00475049">
      <w:r>
        <w:separator/>
      </w:r>
    </w:p>
  </w:footnote>
  <w:footnote w:type="continuationSeparator" w:id="0">
    <w:p w14:paraId="10D6E4C1" w14:textId="77777777" w:rsidR="00475049" w:rsidRDefault="004750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A0339"/>
    <w:multiLevelType w:val="hybridMultilevel"/>
    <w:tmpl w:val="9E3045C6"/>
    <w:lvl w:ilvl="0" w:tplc="3634C7F0">
      <w:start w:val="1"/>
      <w:numFmt w:val="bullet"/>
      <w:lvlText w:val="●"/>
      <w:lvlJc w:val="left"/>
      <w:pPr>
        <w:ind w:left="720" w:hanging="360"/>
      </w:pPr>
    </w:lvl>
    <w:lvl w:ilvl="1" w:tplc="FB62AC02">
      <w:start w:val="1"/>
      <w:numFmt w:val="bullet"/>
      <w:lvlText w:val="○"/>
      <w:lvlJc w:val="left"/>
      <w:pPr>
        <w:ind w:left="1440" w:hanging="360"/>
      </w:pPr>
    </w:lvl>
    <w:lvl w:ilvl="2" w:tplc="428C639C">
      <w:start w:val="1"/>
      <w:numFmt w:val="bullet"/>
      <w:lvlText w:val="■"/>
      <w:lvlJc w:val="left"/>
      <w:pPr>
        <w:ind w:left="2160" w:hanging="360"/>
      </w:pPr>
    </w:lvl>
    <w:lvl w:ilvl="3" w:tplc="D3AAA18A">
      <w:start w:val="1"/>
      <w:numFmt w:val="bullet"/>
      <w:lvlText w:val="●"/>
      <w:lvlJc w:val="left"/>
      <w:pPr>
        <w:ind w:left="2880" w:hanging="360"/>
      </w:pPr>
    </w:lvl>
    <w:lvl w:ilvl="4" w:tplc="CED67C70">
      <w:start w:val="1"/>
      <w:numFmt w:val="bullet"/>
      <w:lvlText w:val="○"/>
      <w:lvlJc w:val="left"/>
      <w:pPr>
        <w:ind w:left="3600" w:hanging="360"/>
      </w:pPr>
    </w:lvl>
    <w:lvl w:ilvl="5" w:tplc="30E2D32E">
      <w:start w:val="1"/>
      <w:numFmt w:val="bullet"/>
      <w:lvlText w:val="■"/>
      <w:lvlJc w:val="left"/>
      <w:pPr>
        <w:ind w:left="4320" w:hanging="360"/>
      </w:pPr>
    </w:lvl>
    <w:lvl w:ilvl="6" w:tplc="3F16B82E">
      <w:start w:val="1"/>
      <w:numFmt w:val="bullet"/>
      <w:lvlText w:val="●"/>
      <w:lvlJc w:val="left"/>
      <w:pPr>
        <w:ind w:left="5040" w:hanging="360"/>
      </w:pPr>
    </w:lvl>
    <w:lvl w:ilvl="7" w:tplc="38884C46">
      <w:start w:val="1"/>
      <w:numFmt w:val="bullet"/>
      <w:lvlText w:val="●"/>
      <w:lvlJc w:val="left"/>
      <w:pPr>
        <w:ind w:left="5760" w:hanging="360"/>
      </w:pPr>
    </w:lvl>
    <w:lvl w:ilvl="8" w:tplc="9BC44860">
      <w:start w:val="1"/>
      <w:numFmt w:val="bullet"/>
      <w:lvlText w:val="●"/>
      <w:lvlJc w:val="left"/>
      <w:pPr>
        <w:ind w:left="6480" w:hanging="360"/>
      </w:pPr>
    </w:lvl>
  </w:abstractNum>
  <w:abstractNum w:abstractNumId="1" w15:restartNumberingAfterBreak="0">
    <w:nsid w:val="6B211AC3"/>
    <w:multiLevelType w:val="hybridMultilevel"/>
    <w:tmpl w:val="E418F8E0"/>
    <w:lvl w:ilvl="0" w:tplc="2E2E011C">
      <w:start w:val="1"/>
      <w:numFmt w:val="bullet"/>
      <w:lvlText w:val="–"/>
      <w:lvlJc w:val="left"/>
      <w:pPr>
        <w:ind w:left="403" w:hanging="259"/>
      </w:pPr>
    </w:lvl>
    <w:lvl w:ilvl="1" w:tplc="E01C0DC8">
      <w:numFmt w:val="decimal"/>
      <w:lvlText w:val=""/>
      <w:lvlJc w:val="left"/>
    </w:lvl>
    <w:lvl w:ilvl="2" w:tplc="2B4A225A">
      <w:numFmt w:val="decimal"/>
      <w:lvlText w:val=""/>
      <w:lvlJc w:val="left"/>
    </w:lvl>
    <w:lvl w:ilvl="3" w:tplc="50CAB25E">
      <w:numFmt w:val="decimal"/>
      <w:lvlText w:val=""/>
      <w:lvlJc w:val="left"/>
    </w:lvl>
    <w:lvl w:ilvl="4" w:tplc="4E8A71B2">
      <w:numFmt w:val="decimal"/>
      <w:lvlText w:val=""/>
      <w:lvlJc w:val="left"/>
    </w:lvl>
    <w:lvl w:ilvl="5" w:tplc="5A90A25C">
      <w:numFmt w:val="decimal"/>
      <w:lvlText w:val=""/>
      <w:lvlJc w:val="left"/>
    </w:lvl>
    <w:lvl w:ilvl="6" w:tplc="0BA4D81C">
      <w:numFmt w:val="decimal"/>
      <w:lvlText w:val=""/>
      <w:lvlJc w:val="left"/>
    </w:lvl>
    <w:lvl w:ilvl="7" w:tplc="2D6E3DCE">
      <w:numFmt w:val="decimal"/>
      <w:lvlText w:val=""/>
      <w:lvlJc w:val="left"/>
    </w:lvl>
    <w:lvl w:ilvl="8" w:tplc="54549ED4">
      <w:numFmt w:val="decimal"/>
      <w:lvlText w:val=""/>
      <w:lvlJc w:val="left"/>
    </w:lvl>
  </w:abstractNum>
  <w:num w:numId="1" w16cid:durableId="646280738">
    <w:abstractNumId w:val="0"/>
    <w:lvlOverride w:ilvl="0">
      <w:startOverride w:val="1"/>
    </w:lvlOverride>
  </w:num>
  <w:num w:numId="2" w16cid:durableId="10031205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68C"/>
    <w:rsid w:val="00191EDB"/>
    <w:rsid w:val="00475049"/>
    <w:rsid w:val="0054068C"/>
    <w:rsid w:val="008C3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D4739"/>
  <w15:docId w15:val="{F6BF85E9-F272-4D63-8771-1CF18DB1D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D1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3872</Words>
  <Characters>22073</Characters>
  <Application>Microsoft Office Word</Application>
  <DocSecurity>0</DocSecurity>
  <Lines>183</Lines>
  <Paragraphs>51</Paragraphs>
  <ScaleCrop>false</ScaleCrop>
  <Company/>
  <LinksUpToDate>false</LinksUpToDate>
  <CharactersWithSpaces>25894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Detecting Fraud in Mobile Money</dc:title>
  <dc:creator>Finance Hackathon Team</dc:creator>
  <cp:lastModifiedBy>Thabiso Lekwadu</cp:lastModifiedBy>
  <cp:revision>2</cp:revision>
  <dcterms:created xsi:type="dcterms:W3CDTF">2026-07-26T06:52:00Z</dcterms:created>
  <dcterms:modified xsi:type="dcterms:W3CDTF">2026-07-26T07:46:00Z</dcterms:modified>
</cp:coreProperties>
</file>