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Luật Phòng, chống ma túy 2021</w:t>
      </w:r>
    </w:p>
    <w:p>
      <w:r>
        <w:t>Luật Phòng, chống ma túy số 73/2021/QH14 được Quốc hội ban hành ngày 30/03/2021 và chính thức có hiệu lực từ ngày 01/01/2022. Luật này quy định chi tiết về phòng, chống ma túy; quản lý người sử dụng trái phép chất ma túy; cai nghiện ma túy; trách nhiệm của cá nhân, gia đình, cơ quan, tổ chức; quản lý nhà nước và hợp tác quốc tế về phòng, chống ma túy.</w:t>
      </w:r>
    </w:p>
    <w:p>
      <w:pPr>
        <w:pStyle w:val="Heading1"/>
      </w:pPr>
      <w:r>
        <w:t>Điều 3: Các hành vi bị nghiêm cấm</w:t>
      </w:r>
    </w:p>
    <w:p>
      <w:r>
        <w:t>1. Trồng cây có chứa chất ma túy, hướng dẫn trồng cây có chứa chất ma túy.</w:t>
        <w:br/>
        <w:t>2. Nghiên cứu, chế tạo, sản xuất, tàng trữ, vận chuyển, mua bán, xuất khẩu, nhập khẩu, tạm nhập, tái xuất, tạm xuất, tái nhập, quá cảnh trái phép chất ma túy, tiền chất, thuốc gây nghiện, thuốc hướng thần, thuốc thú y có chứa chất ma túy, tiền chất.</w:t>
        <w:br/>
        <w:t>3. Sử dụng, tổ chức sử dụng trái phép chất ma túy; cưỡng bức, lôi kéo người khác sử dụng trái phép chất ma túy.</w:t>
        <w:br/>
        <w:t>4. Sản xuất, tàng trữ, vận chuyển, mua bán phương tiện, dụng cụ dùng vào việc sản xuất hoặc sử dụng trái phép chất ma túy.</w:t>
      </w:r>
    </w:p>
    <w:p>
      <w:pPr>
        <w:pStyle w:val="Heading1"/>
      </w:pPr>
      <w:r>
        <w:t>Điều 22: Biện pháp quản lý người sử dụng trái phép chất ma túy</w:t>
      </w:r>
    </w:p>
    <w:p>
      <w:r>
        <w:t>1. Quản lý người sử dụng trái phép chất ma túy là biện pháp phòng ngừa nhằm giúp người sử dụng trái phép chất ma túy không tiếp tục sử dụng trái phép chất ma túy, phòng ngừa các hành vi vi phạm pháp luật của họ.</w:t>
        <w:br/>
        <w:t>2. Thời hạn quản lý người sử dụng trái phép chất ma túy là 01 năm kể từ ngày Chủ tịch Ủy ban nhân dân cấp xã ra quyết định quản lý.</w:t>
        <w:br/>
        <w:t>3. Nội dung quản lý bao gồm: tư vấn, động viên, giáo dục, giúp đỡ người sử dụng trái phép chất ma túy; xét nghiệm chất ma túy trong cơ thể.</w:t>
      </w:r>
    </w:p>
    <w:p>
      <w:pPr>
        <w:pStyle w:val="Heading1"/>
      </w:pPr>
      <w:r>
        <w:t>Điều 28: Các biện pháp cai nghiện ma túy</w:t>
      </w:r>
    </w:p>
    <w:p>
      <w:r>
        <w:t>Biện pháp cai nghiện ma túy bao gồm:</w:t>
        <w:br/>
        <w:t>1. Cai nghiện ma túy tự nguyện được thực hiện tại gia đình, cộng đồng hoặc cơ sở cai nghiện ma túy.</w:t>
        <w:br/>
        <w:t>2. Cai nghiện ma túy bắt buộc được thực hiện tại cơ sở cai nghiện ma túy bắt buộc đối với người nghiện ma túy từ đủ 18 tuổi trở lên khi thuộc các trường hợp quy định tại Điều 32 của Luật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