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105/2021/NĐ-CP hướng dẫn Luật Phòng chống ma tuý</w:t>
      </w:r>
    </w:p>
    <w:p>
      <w:r>
        <w:t>Nghị định số 105/2021/NĐ-CP ban hành ngày 04/12/2021 quy định chi tiết và hướng dẫn thi hành một số điều của Luật Phòng, chống ma túy về phối hợp chuyên trách phòng, chống tội phạm ma túy và quản lý các hoạt động hợp pháp liên quan đến ma túy.</w:t>
      </w:r>
    </w:p>
    <w:p>
      <w:pPr>
        <w:pStyle w:val="Heading1"/>
      </w:pPr>
      <w:r>
        <w:t>Phối hợp chuyên trách phòng chống tội phạm ma tuý</w:t>
      </w:r>
    </w:p>
    <w:p>
      <w:r>
        <w:t>Cơ quan chuyên trách phòng, chống tội phạm về ma túy thuộc Công an nhân dân, Bộ đội Biên phòng, Cảnh sát biển và Hải quan có trách nhiệm chủ động phối hợp chặt chẽ trong trao đổi thông tin, điều tra, phát hiện, ngăn chặn và xử lý tội phạm về ma túy. Tập trung đấu tranh các chuyên án chung, triệt phá các tổ chức tội phạm hoạt động liên tuyến, liên tỉnh, xuyên quốc gia.</w:t>
      </w:r>
    </w:p>
    <w:p>
      <w:pPr>
        <w:pStyle w:val="Heading1"/>
      </w:pPr>
      <w:r>
        <w:t>Kiểm soát các hoạt động hợp pháp liên quan đến ma túy</w:t>
      </w:r>
    </w:p>
    <w:p>
      <w:r>
        <w:t>Kiểm soát các hoạt động hợp pháp liên quan đến ma túy bao gồm các hoạt động: nhập khẩu, xuất khẩu, tạm nhập, tái xuất, quá cảnh, sản xuất, mua bán, tồn trữ, vận chuyển chất ma túy, tiền chất vì mục đích y tế, khoa học hoặc công nghiệp. Mọi hoạt động này phải tuân thủ nghiêm ngặt quy định về cấp phép của cơ quan có thẩm quyền (Bộ Y tế, Bộ Công thương, Bộ Nông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