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rPr>
      </w:pPr>
      <w:bookmarkStart w:id="0" w:name="_GoBack"/>
      <w:bookmarkEnd w:id="0"/>
      <w:r>
        <w:rPr/>
        <w:drawing>
          <wp:inline distT="0" distB="0" distL="0" distR="0">
            <wp:extent cx="5943600" cy="856615"/>
            <wp:effectExtent l="0" t="0" r="0" b="0"/>
            <wp:docPr id="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
                    <pic:cNvPicPr>
                      <a:picLocks noChangeAspect="1" noChangeArrowheads="1"/>
                    </pic:cNvPicPr>
                  </pic:nvPicPr>
                  <pic:blipFill>
                    <a:blip r:embed="rId2"/>
                    <a:srcRect l="-16861" t="-16985" r="-16861" b="-16985"/>
                    <a:stretch>
                      <a:fillRect/>
                    </a:stretch>
                  </pic:blipFill>
                  <pic:spPr bwMode="auto">
                    <a:xfrm>
                      <a:off x="0" y="0"/>
                      <a:ext cx="5943600" cy="856615"/>
                    </a:xfrm>
                    <a:prstGeom prst="rect">
                      <a:avLst/>
                    </a:prstGeom>
                    <a:noFill/>
                  </pic:spPr>
                </pic:pic>
              </a:graphicData>
            </a:graphic>
          </wp:inline>
        </w:drawing>
      </w:r>
    </w:p>
    <w:p>
      <w:pPr>
        <w:pStyle w:val="Normal"/>
        <w:jc w:val="center"/>
        <w:rPr>
          <w:rFonts w:ascii="Times New Roman" w:hAnsi="Times New Roman"/>
          <w:b/>
          <w:color w:val="000000"/>
          <w:sz w:val="36"/>
          <w:szCs w:val="36"/>
        </w:rPr>
      </w:pPr>
      <w:r>
        <w:rPr>
          <w:rFonts w:ascii="Times New Roman" w:hAnsi="Times New Roman"/>
          <w:b/>
          <w:color w:val="000000"/>
          <w:sz w:val="36"/>
          <w:szCs w:val="36"/>
        </w:rPr>
      </w:r>
    </w:p>
    <w:p>
      <w:pPr>
        <w:pStyle w:val="Normal"/>
        <w:jc w:val="center"/>
        <w:rPr>
          <w:rFonts w:ascii="Times New Roman" w:hAnsi="Times New Roman"/>
          <w:b/>
          <w:color w:val="000000"/>
          <w:sz w:val="36"/>
          <w:szCs w:val="36"/>
        </w:rPr>
      </w:pPr>
      <w:r>
        <w:rPr>
          <w:rFonts w:ascii="Times New Roman" w:hAnsi="Times New Roman"/>
          <w:b/>
          <w:color w:val="000000"/>
          <w:sz w:val="36"/>
          <w:szCs w:val="36"/>
        </w:rPr>
        <w:t>Report for Experiment #17</w:t>
      </w:r>
    </w:p>
    <w:p>
      <w:pPr>
        <w:pStyle w:val="Normal"/>
        <w:jc w:val="center"/>
        <w:rPr>
          <w:rFonts w:ascii="Times New Roman" w:hAnsi="Times New Roman"/>
          <w:b/>
          <w:color w:val="000000"/>
          <w:sz w:val="36"/>
          <w:szCs w:val="36"/>
        </w:rPr>
      </w:pPr>
      <w:r>
        <w:rPr>
          <w:rFonts w:ascii="Times New Roman" w:hAnsi="Times New Roman"/>
          <w:b/>
          <w:color w:val="000000"/>
          <w:sz w:val="36"/>
          <w:szCs w:val="36"/>
        </w:rPr>
        <w:t>DC Circuits</w:t>
      </w:r>
    </w:p>
    <w:p>
      <w:pPr>
        <w:pStyle w:val="Normal"/>
        <w:rPr>
          <w:rFonts w:ascii="Times New Roman" w:hAnsi="Times New Roman"/>
          <w:color w:val="000000"/>
          <w:sz w:val="36"/>
          <w:szCs w:val="36"/>
        </w:rPr>
      </w:pPr>
      <w:r>
        <w:rPr>
          <w:rFonts w:ascii="Times New Roman" w:hAnsi="Times New Roman"/>
          <w:color w:val="000000"/>
          <w:sz w:val="36"/>
          <w:szCs w:val="36"/>
        </w:rPr>
      </w:r>
    </w:p>
    <w:p>
      <w:pPr>
        <w:pStyle w:val="Normal"/>
        <w:rPr>
          <w:rFonts w:ascii="Times New Roman" w:hAnsi="Times New Roman"/>
          <w:color w:val="000000"/>
          <w:sz w:val="36"/>
          <w:szCs w:val="36"/>
        </w:rPr>
      </w:pPr>
      <w:r>
        <w:rPr>
          <w:rFonts w:ascii="Times New Roman" w:hAnsi="Times New Roman"/>
          <w:color w:val="000000"/>
          <w:sz w:val="36"/>
          <w:szCs w:val="36"/>
        </w:rPr>
      </w:r>
    </w:p>
    <w:p>
      <w:pPr>
        <w:pStyle w:val="Normal"/>
        <w:rPr>
          <w:rFonts w:ascii="Times New Roman" w:hAnsi="Times New Roman"/>
          <w:color w:val="000000"/>
          <w:sz w:val="36"/>
          <w:szCs w:val="36"/>
        </w:rPr>
      </w:pPr>
      <w:r>
        <w:rPr>
          <w:rFonts w:ascii="Times New Roman" w:hAnsi="Times New Roman"/>
          <w:color w:val="000000"/>
          <w:sz w:val="36"/>
          <w:szCs w:val="36"/>
        </w:rPr>
      </w:r>
    </w:p>
    <w:p>
      <w:pPr>
        <w:pStyle w:val="Normal"/>
        <w:jc w:val="center"/>
        <w:rPr>
          <w:rFonts w:ascii="Times New Roman" w:hAnsi="Times New Roman"/>
          <w:color w:val="000000"/>
          <w:sz w:val="32"/>
          <w:szCs w:val="32"/>
        </w:rPr>
      </w:pPr>
      <w:r>
        <w:rPr>
          <w:rFonts w:ascii="Times New Roman" w:hAnsi="Times New Roman"/>
          <w:color w:val="000000"/>
          <w:sz w:val="32"/>
          <w:szCs w:val="32"/>
        </w:rPr>
        <w:t>Thaddeus Harris</w:t>
      </w:r>
    </w:p>
    <w:p>
      <w:pPr>
        <w:pStyle w:val="Normal"/>
        <w:jc w:val="center"/>
        <w:rPr>
          <w:rFonts w:ascii="Times New Roman" w:hAnsi="Times New Roman"/>
          <w:color w:val="000000"/>
          <w:sz w:val="32"/>
          <w:szCs w:val="32"/>
        </w:rPr>
      </w:pPr>
      <w:r>
        <w:rPr>
          <w:rFonts w:ascii="Times New Roman" w:hAnsi="Times New Roman"/>
          <w:b/>
          <w:color w:val="000000"/>
          <w:sz w:val="32"/>
          <w:szCs w:val="32"/>
        </w:rPr>
        <w:t>Lab Partner:</w:t>
      </w:r>
      <w:r>
        <w:rPr>
          <w:rFonts w:ascii="Times New Roman" w:hAnsi="Times New Roman"/>
          <w:color w:val="000000"/>
          <w:sz w:val="32"/>
          <w:szCs w:val="32"/>
        </w:rPr>
        <w:t xml:space="preserve"> Angelina Le</w:t>
      </w:r>
    </w:p>
    <w:p>
      <w:pPr>
        <w:pStyle w:val="Normal"/>
        <w:jc w:val="center"/>
        <w:rPr>
          <w:rFonts w:ascii="Times New Roman" w:hAnsi="Times New Roman"/>
          <w:color w:val="000000"/>
          <w:sz w:val="32"/>
          <w:szCs w:val="32"/>
        </w:rPr>
      </w:pPr>
      <w:r>
        <w:rPr>
          <w:rFonts w:ascii="Times New Roman" w:hAnsi="Times New Roman"/>
          <w:b/>
          <w:color w:val="000000"/>
          <w:sz w:val="32"/>
          <w:szCs w:val="32"/>
        </w:rPr>
        <w:t>TA:</w:t>
      </w:r>
      <w:r>
        <w:rPr>
          <w:rFonts w:ascii="Times New Roman" w:hAnsi="Times New Roman"/>
          <w:color w:val="000000"/>
          <w:sz w:val="32"/>
          <w:szCs w:val="32"/>
        </w:rPr>
        <w:t xml:space="preserve"> Yidi Qi</w:t>
      </w:r>
    </w:p>
    <w:p>
      <w:pPr>
        <w:pStyle w:val="Normal"/>
        <w:jc w:val="center"/>
        <w:rPr>
          <w:rFonts w:ascii="Times New Roman" w:hAnsi="Times New Roman"/>
          <w:color w:val="000000"/>
          <w:sz w:val="32"/>
          <w:szCs w:val="32"/>
        </w:rPr>
      </w:pPr>
      <w:r>
        <w:rPr>
          <w:rFonts w:ascii="Times New Roman" w:hAnsi="Times New Roman"/>
          <w:color w:val="000000"/>
          <w:sz w:val="32"/>
          <w:szCs w:val="32"/>
        </w:rPr>
        <w:t>10/21/2025</w:t>
      </w:r>
    </w:p>
    <w:p>
      <w:pPr>
        <w:pStyle w:val="Normal"/>
        <w:rPr>
          <w:rFonts w:ascii="Times New Roman" w:hAnsi="Times New Roman"/>
          <w:sz w:val="24"/>
          <w:szCs w:val="24"/>
          <w:u w:val="single"/>
        </w:rPr>
      </w:pPr>
      <w:r>
        <w:rPr>
          <w:rFonts w:ascii="Times New Roman" w:hAnsi="Times New Roman"/>
          <w:sz w:val="24"/>
          <w:szCs w:val="24"/>
          <w:u w:val="single"/>
        </w:rPr>
      </w:r>
      <w:r>
        <w:br w:type="page"/>
      </w:r>
    </w:p>
    <w:p>
      <w:pPr>
        <w:pStyle w:val="Normal"/>
        <w:spacing w:before="0" w:after="200"/>
        <w:jc w:val="center"/>
        <w:rPr>
          <w:b/>
          <w:bCs/>
        </w:rPr>
      </w:pPr>
      <w:r>
        <w:rPr>
          <w:rFonts w:eastAsia="Times New Roman" w:ascii="Times New Roman" w:hAnsi="Times New Roman"/>
          <w:b/>
          <w:bCs/>
          <w:color w:val="000000"/>
          <w:sz w:val="24"/>
          <w:szCs w:val="24"/>
          <w:u w:val="single"/>
        </w:rPr>
        <w:t>Abstract</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 xml:space="preserve">This experiment was centered on seeing how the current and voltage was effected by different configurations of circuit components. The first investigation showed the differences in voltage between batteries in series and parallel, the second investigation demonstrated how resistors with different resistance values effect the voltage and current. The third investigation showed how much voltage drops over resistors in series and in parallel compared to their resistances. </w:t>
      </w:r>
    </w:p>
    <w:p>
      <w:pPr>
        <w:pStyle w:val="Normal"/>
        <w:tabs>
          <w:tab w:val="clear" w:pos="720"/>
          <w:tab w:val="left" w:pos="360" w:leader="none"/>
        </w:tabs>
        <w:spacing w:before="0" w:after="120"/>
        <w:jc w:val="center"/>
        <w:rPr>
          <w:b/>
          <w:bCs/>
        </w:rPr>
      </w:pPr>
      <w:r>
        <w:rPr>
          <w:rFonts w:ascii="Times New Roman" w:hAnsi="Times New Roman"/>
          <w:b/>
          <w:bCs/>
          <w:color w:val="000000"/>
          <w:u w:val="single"/>
        </w:rPr>
        <w:t>Introduction</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ab/>
        <w:t>When the positively charged and negatively charged terminals of a battery are not connected they maintain a constant potential called electromotive potential (</w:t>
      </w:r>
      <w:r>
        <w:rPr>
          <w:rFonts w:eastAsia="Calibri" w:cs="Times New Roman" w:ascii="DejaVu Sans" w:hAnsi="DejaVu Sans"/>
          <w:color w:val="000000"/>
        </w:rPr>
        <w:t>ε</w:t>
      </w:r>
      <w:r>
        <w:rPr>
          <w:rFonts w:eastAsia="Calibri" w:cs="Times New Roman" w:ascii="Times New Roman" w:hAnsi="Times New Roman"/>
          <w:color w:val="000000"/>
        </w:rPr>
        <w:t xml:space="preserve">) </w:t>
      </w:r>
      <w:r>
        <w:rPr>
          <w:rFonts w:ascii="Times New Roman" w:hAnsi="Times New Roman"/>
          <w:color w:val="000000"/>
        </w:rPr>
        <w:t xml:space="preserve">. This is measured in Volts (V) and follows this relationship with the related work and charge. </w:t>
      </w:r>
    </w:p>
    <w:p>
      <w:pPr>
        <w:pStyle w:val="Normal"/>
        <w:tabs>
          <w:tab w:val="clear" w:pos="720"/>
          <w:tab w:val="left" w:pos="360" w:leader="none"/>
        </w:tabs>
        <w:spacing w:before="200" w:after="120"/>
        <w:rPr>
          <w:rFonts w:ascii="Times New Roman" w:hAnsi="Times New Roman"/>
          <w:color w:val="000000"/>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714375" cy="428625"/>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714375" cy="428625"/>
                    </a:xfrm>
                    <a:prstGeom prst="rect">
                      <a:avLst/>
                    </a:prstGeom>
                    <a:noFill/>
                  </pic:spPr>
                </pic:pic>
              </a:graphicData>
            </a:graphic>
          </wp:anchor>
        </w:drawing>
      </w:r>
      <w:r>
        <w:rPr>
          <w:rFonts w:ascii="Times New Roman" w:hAnsi="Times New Roman"/>
          <w:color w:val="000000"/>
        </w:rPr>
        <w:t xml:space="preserve"> </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 xml:space="preserve">In our investigations we primarily used batteries, though a DC power supply was used as well. Both of these provide a voltage to the system, the difference being that the potential of the DC power supply does not change as it is provided with a consistent current while the battery’s potential varies as the total charge difference varies. </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 xml:space="preserve">When the battery is connected, electrons flow from the negatively charged end to the positively charged end, which is current (I). Current follows this relationship with the change in charge, and is measured in Amperes (A). </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66750" cy="400050"/>
            <wp:effectExtent l="0" t="0" r="0" b="0"/>
            <wp:wrapSquare wrapText="largest"/>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4"/>
                    <a:stretch>
                      <a:fillRect/>
                    </a:stretch>
                  </pic:blipFill>
                  <pic:spPr bwMode="auto">
                    <a:xfrm>
                      <a:off x="0" y="0"/>
                      <a:ext cx="666750" cy="400050"/>
                    </a:xfrm>
                    <a:prstGeom prst="rect">
                      <a:avLst/>
                    </a:prstGeom>
                    <a:noFill/>
                  </pic:spPr>
                </pic:pic>
              </a:graphicData>
            </a:graphic>
          </wp:anchor>
        </w:drawing>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ab/>
        <w:t xml:space="preserve">The resistance of a circuit measures the ratio of potential to current between two points on a circuit. The resistance follows this equation between </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714375" cy="390525"/>
            <wp:effectExtent l="0" t="0" r="0" b="0"/>
            <wp:wrapSquare wrapText="largest"/>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5"/>
                    <a:stretch>
                      <a:fillRect/>
                    </a:stretch>
                  </pic:blipFill>
                  <pic:spPr bwMode="auto">
                    <a:xfrm>
                      <a:off x="0" y="0"/>
                      <a:ext cx="714375" cy="390525"/>
                    </a:xfrm>
                    <a:prstGeom prst="rect">
                      <a:avLst/>
                    </a:prstGeom>
                    <a:noFill/>
                  </pic:spPr>
                </pic:pic>
              </a:graphicData>
            </a:graphic>
          </wp:anchor>
        </w:drawing>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Resistance is measured in Ohms(</w:t>
      </w:r>
      <w:r>
        <w:rPr>
          <w:rFonts w:eastAsia="Calibri" w:cs="Times New Roman" w:ascii="DejaVu Sans" w:hAnsi="DejaVu Sans"/>
          <w:color w:val="000000"/>
        </w:rPr>
        <w:t>Ω</w:t>
      </w:r>
      <w:r>
        <w:rPr>
          <w:rFonts w:ascii="Times New Roman" w:hAnsi="Times New Roman"/>
          <w:color w:val="000000"/>
        </w:rPr>
        <w:t xml:space="preserve">), which can be written as V/A (volts per ampere). The most common way of adding resistance to a circuit is through resistors, which are created to have a set resistance which is useful in reducing the current flowing through the system. Wires and other electrical components also have a resistance, as some of the energy put into transporting electrons is put off as heat. A circuit is considered “short” if there are no components involved with a resistance larger than a wire. For most conductors the resistance is constant with changes in voltage and current, while some other materials do not follow the formula above, those these materials are not involved in any of the following investigations. </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Another unit used when discussing circuits is Power, measured in Watts (W). Power is energy over time, which is represented by the following equation</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771525" cy="400050"/>
            <wp:effectExtent l="0" t="0" r="0" b="0"/>
            <wp:wrapSquare wrapText="largest"/>
            <wp:docPr id="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pic:cNvPicPr>
                      <a:picLocks noChangeAspect="1" noChangeArrowheads="1"/>
                    </pic:cNvPicPr>
                  </pic:nvPicPr>
                  <pic:blipFill>
                    <a:blip r:embed="rId6"/>
                    <a:stretch>
                      <a:fillRect/>
                    </a:stretch>
                  </pic:blipFill>
                  <pic:spPr bwMode="auto">
                    <a:xfrm>
                      <a:off x="0" y="0"/>
                      <a:ext cx="771525" cy="400050"/>
                    </a:xfrm>
                    <a:prstGeom prst="rect">
                      <a:avLst/>
                    </a:prstGeom>
                    <a:noFill/>
                  </pic:spPr>
                </pic:pic>
              </a:graphicData>
            </a:graphic>
          </wp:anchor>
        </w:drawing>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 xml:space="preserve">The resistance of resistors in series is simply the sum of the individual resistances while the resistance of resistors in parallel is follows the following equation. </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1647825" cy="438150"/>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tretch>
                      <a:fillRect/>
                    </a:stretch>
                  </pic:blipFill>
                  <pic:spPr bwMode="auto">
                    <a:xfrm>
                      <a:off x="0" y="0"/>
                      <a:ext cx="1647825" cy="438150"/>
                    </a:xfrm>
                    <a:prstGeom prst="rect">
                      <a:avLst/>
                    </a:prstGeom>
                    <a:noFill/>
                  </pic:spPr>
                </pic:pic>
              </a:graphicData>
            </a:graphic>
          </wp:anchor>
        </w:drawing>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At a junction, a section where two wires connect leading to there being multiple currents entering and exiting one location on the circuit. The sum of all the circuits going into the junction subtracted by the sum of all the currents leaving the junction will always be 0, which when rephrased means that the currents exiting the junction have to equal the currents entering the junction.</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 xml:space="preserve">It should also be noted that for any closed circuit, which can be a subset of another closed circuit that the components are apart of, the sum of all of the voltage changes about the circuit is 0, including the initial change from the power supply / battery. </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Potential sources of error in these investigations include the batteries used not being at full capacity, causing them to provide a lower than expected voltage. The resistors used may also be further from their marked resistance than the expected variation. Additionally there may be error in the DC power supply’s measure of it’s voltage, the voltmeter’s measure of the circuit’s voltage, or the ammeter’s measure of the current.</w:t>
      </w:r>
    </w:p>
    <w:p>
      <w:pPr>
        <w:pStyle w:val="Normal"/>
        <w:tabs>
          <w:tab w:val="clear" w:pos="720"/>
          <w:tab w:val="left" w:pos="360" w:leader="none"/>
        </w:tabs>
        <w:spacing w:before="200" w:after="120"/>
        <w:jc w:val="center"/>
        <w:rPr/>
      </w:pPr>
      <w:r>
        <w:rPr>
          <w:rFonts w:ascii="Times New Roman" w:hAnsi="Times New Roman"/>
          <w:b/>
          <w:color w:val="000000"/>
          <w:u w:val="single"/>
        </w:rPr>
        <w:t>Investigation 1</w:t>
      </w:r>
    </w:p>
    <w:p>
      <w:pPr>
        <w:pStyle w:val="Normal"/>
        <w:tabs>
          <w:tab w:val="clear" w:pos="720"/>
          <w:tab w:val="left" w:pos="360" w:leader="none"/>
        </w:tabs>
        <w:bidi w:val="0"/>
        <w:spacing w:before="200" w:after="120"/>
        <w:jc w:val="center"/>
        <w:rPr>
          <w:rFonts w:ascii="Times New Roman" w:hAnsi="Times New Roman"/>
          <w:color w:val="000000"/>
        </w:rPr>
      </w:pPr>
      <w:r>
        <w:rPr>
          <w:rFonts w:ascii="Times New Roman" w:hAnsi="Times New Roman"/>
          <w:color w:val="000000"/>
        </w:rPr>
        <w:tab/>
        <w:t xml:space="preserve">This investigation used two batteries. </w:t>
      </w:r>
      <w:r>
        <w:rPr>
          <w:rFonts w:ascii="Times New Roman" w:hAnsi="Times New Roman"/>
          <w:color w:val="000000"/>
        </w:rPr>
        <w:t>They were connected in two arrangements, series and parallel. These arrangement</w:t>
      </w:r>
      <w:r>
        <w:rPr>
          <w:rFonts w:ascii="Times New Roman" w:hAnsi="Times New Roman"/>
          <w:color w:val="000000"/>
        </w:rPr>
        <w:t xml:space="preserve">s produce different expected voltages. The </w:t>
      </w:r>
      <w:r>
        <w:rPr>
          <w:rFonts w:ascii="Times New Roman" w:hAnsi="Times New Roman"/>
          <w:color w:val="000000"/>
        </w:rPr>
        <w:t xml:space="preserve">equivalent voltage of batteries in series is the sum of the batteries’ voltages, as is implied by the loop rule. The equivalent voltage of batteries in parallel is expected to be the same as the voltage of one battery, though the current will be the sum of the currents provided by both batteries. </w:t>
      </w:r>
    </w:p>
    <w:tbl>
      <w:tblPr>
        <w:tblW w:w="6765" w:type="dxa"/>
        <w:jc w:val="left"/>
        <w:tblInd w:w="29" w:type="dxa"/>
        <w:tblLayout w:type="fixed"/>
        <w:tblCellMar>
          <w:top w:w="29" w:type="dxa"/>
          <w:left w:w="29" w:type="dxa"/>
          <w:bottom w:w="29" w:type="dxa"/>
          <w:right w:w="29" w:type="dxa"/>
        </w:tblCellMar>
      </w:tblPr>
      <w:tblGrid>
        <w:gridCol w:w="2437"/>
        <w:gridCol w:w="1694"/>
        <w:gridCol w:w="2634"/>
      </w:tblGrid>
      <w:tr>
        <w:trPr>
          <w:trHeight w:val="446" w:hRule="atLeast"/>
        </w:trPr>
        <w:tc>
          <w:tcPr>
            <w:tcW w:w="2437" w:type="dxa"/>
            <w:tcBorders>
              <w:top w:val="single" w:sz="2" w:space="0" w:color="000000"/>
              <w:left w:val="single" w:sz="2" w:space="0" w:color="000000"/>
              <w:bottom w:val="single" w:sz="2" w:space="0" w:color="000000"/>
            </w:tcBorders>
            <w:vAlign w:val="center"/>
          </w:tcPr>
          <w:p>
            <w:pPr>
              <w:pStyle w:val="TableContents"/>
              <w:spacing w:before="0" w:after="200"/>
              <w:ind w:hanging="0" w:left="0" w:right="0"/>
              <w:jc w:val="center"/>
              <w:rPr>
                <w:sz w:val="4"/>
                <w:szCs w:val="4"/>
              </w:rPr>
            </w:pPr>
            <w:r>
              <w:rPr>
                <w:sz w:val="4"/>
                <w:szCs w:val="4"/>
              </w:rPr>
            </w:r>
          </w:p>
        </w:tc>
        <w:tc>
          <w:tcPr>
            <w:tcW w:w="1694" w:type="dxa"/>
            <w:tcBorders>
              <w:top w:val="single" w:sz="2" w:space="0" w:color="000000"/>
              <w:left w:val="single" w:sz="2" w:space="0" w:color="000000"/>
              <w:bottom w:val="single" w:sz="2" w:space="0" w:color="000000"/>
            </w:tcBorders>
            <w:vAlign w:val="center"/>
          </w:tcPr>
          <w:p>
            <w:pPr>
              <w:pStyle w:val="TableContents"/>
              <w:spacing w:before="0" w:after="200"/>
              <w:ind w:hanging="0" w:left="0" w:right="0"/>
              <w:jc w:val="center"/>
              <w:rPr/>
            </w:pPr>
            <w:r>
              <w:rPr/>
              <w:t>battery emf, ε (V)</w:t>
            </w:r>
          </w:p>
        </w:tc>
        <w:tc>
          <w:tcPr>
            <w:tcW w:w="2634"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pPr>
            <w:r>
              <w:rPr/>
              <w:t>battery reversed emf, ε  (V)</w:t>
            </w:r>
          </w:p>
        </w:tc>
      </w:tr>
      <w:tr>
        <w:trPr>
          <w:trHeight w:val="401" w:hRule="atLeast"/>
        </w:trPr>
        <w:tc>
          <w:tcPr>
            <w:tcW w:w="2437" w:type="dxa"/>
            <w:tcBorders>
              <w:left w:val="single" w:sz="2" w:space="0" w:color="000000"/>
              <w:bottom w:val="single" w:sz="2" w:space="0" w:color="000000"/>
            </w:tcBorders>
            <w:vAlign w:val="center"/>
          </w:tcPr>
          <w:p>
            <w:pPr>
              <w:pStyle w:val="TableContents"/>
              <w:spacing w:before="0" w:after="200"/>
              <w:jc w:val="center"/>
              <w:rPr/>
            </w:pPr>
            <w:r>
              <w:rPr/>
              <w:t>battery 1</w:t>
            </w:r>
          </w:p>
        </w:tc>
        <w:tc>
          <w:tcPr>
            <w:tcW w:w="1694" w:type="dxa"/>
            <w:tcBorders>
              <w:left w:val="single" w:sz="2" w:space="0" w:color="000000"/>
              <w:bottom w:val="single" w:sz="2" w:space="0" w:color="000000"/>
            </w:tcBorders>
            <w:vAlign w:val="center"/>
          </w:tcPr>
          <w:p>
            <w:pPr>
              <w:pStyle w:val="TableContents"/>
              <w:spacing w:before="0" w:after="200"/>
              <w:jc w:val="center"/>
              <w:rPr/>
            </w:pPr>
            <w:r>
              <w:rPr/>
              <w:t>1.432</w:t>
            </w:r>
          </w:p>
        </w:tc>
        <w:tc>
          <w:tcPr>
            <w:tcW w:w="2634"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pPr>
            <w:r>
              <w:rPr/>
              <w:t>-1.433</w:t>
            </w:r>
          </w:p>
        </w:tc>
      </w:tr>
      <w:tr>
        <w:trPr>
          <w:trHeight w:val="401" w:hRule="atLeast"/>
        </w:trPr>
        <w:tc>
          <w:tcPr>
            <w:tcW w:w="2437" w:type="dxa"/>
            <w:tcBorders>
              <w:left w:val="single" w:sz="2" w:space="0" w:color="000000"/>
              <w:bottom w:val="single" w:sz="2" w:space="0" w:color="000000"/>
            </w:tcBorders>
            <w:vAlign w:val="center"/>
          </w:tcPr>
          <w:p>
            <w:pPr>
              <w:pStyle w:val="TableContents"/>
              <w:spacing w:before="0" w:after="200"/>
              <w:jc w:val="center"/>
              <w:rPr/>
            </w:pPr>
            <w:r>
              <w:rPr/>
              <w:t>battery 2 (duracell)</w:t>
            </w:r>
          </w:p>
        </w:tc>
        <w:tc>
          <w:tcPr>
            <w:tcW w:w="1694" w:type="dxa"/>
            <w:tcBorders>
              <w:left w:val="single" w:sz="2" w:space="0" w:color="000000"/>
              <w:bottom w:val="single" w:sz="2" w:space="0" w:color="000000"/>
            </w:tcBorders>
            <w:vAlign w:val="center"/>
          </w:tcPr>
          <w:p>
            <w:pPr>
              <w:pStyle w:val="TableContents"/>
              <w:spacing w:before="0" w:after="200"/>
              <w:jc w:val="center"/>
              <w:rPr/>
            </w:pPr>
            <w:r>
              <w:rPr/>
              <w:t>1.433</w:t>
            </w:r>
          </w:p>
        </w:tc>
        <w:tc>
          <w:tcPr>
            <w:tcW w:w="2634"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pPr>
            <w:r>
              <w:rPr/>
              <w:t>-1.433</w:t>
            </w:r>
          </w:p>
        </w:tc>
      </w:tr>
      <w:tr>
        <w:trPr>
          <w:trHeight w:val="401" w:hRule="atLeast"/>
        </w:trPr>
        <w:tc>
          <w:tcPr>
            <w:tcW w:w="2437" w:type="dxa"/>
            <w:tcBorders>
              <w:left w:val="single" w:sz="2" w:space="0" w:color="000000"/>
              <w:bottom w:val="single" w:sz="2" w:space="0" w:color="000000"/>
            </w:tcBorders>
            <w:vAlign w:val="center"/>
          </w:tcPr>
          <w:p>
            <w:pPr>
              <w:pStyle w:val="TableContents"/>
              <w:spacing w:before="0" w:after="200"/>
              <w:jc w:val="center"/>
              <w:rPr/>
            </w:pPr>
            <w:r>
              <w:rPr/>
              <w:t>in series</w:t>
            </w:r>
          </w:p>
        </w:tc>
        <w:tc>
          <w:tcPr>
            <w:tcW w:w="1694" w:type="dxa"/>
            <w:tcBorders>
              <w:left w:val="single" w:sz="2" w:space="0" w:color="000000"/>
              <w:bottom w:val="single" w:sz="2" w:space="0" w:color="000000"/>
            </w:tcBorders>
            <w:vAlign w:val="center"/>
          </w:tcPr>
          <w:p>
            <w:pPr>
              <w:pStyle w:val="TableContents"/>
              <w:spacing w:before="0" w:after="200"/>
              <w:jc w:val="center"/>
              <w:rPr/>
            </w:pPr>
            <w:r>
              <w:rPr/>
              <w:t>2.714</w:t>
            </w:r>
          </w:p>
        </w:tc>
        <w:tc>
          <w:tcPr>
            <w:tcW w:w="2634"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pPr>
            <w:r>
              <w:rPr/>
              <w:t>f</w:t>
            </w:r>
            <w:r>
              <w:rPr/>
              <w:t>-2.717</w:t>
            </w:r>
          </w:p>
        </w:tc>
      </w:tr>
      <w:tr>
        <w:trPr>
          <w:trHeight w:val="401" w:hRule="atLeast"/>
        </w:trPr>
        <w:tc>
          <w:tcPr>
            <w:tcW w:w="2437" w:type="dxa"/>
            <w:tcBorders>
              <w:left w:val="single" w:sz="2" w:space="0" w:color="000000"/>
              <w:bottom w:val="single" w:sz="2" w:space="0" w:color="000000"/>
            </w:tcBorders>
            <w:vAlign w:val="center"/>
          </w:tcPr>
          <w:p>
            <w:pPr>
              <w:pStyle w:val="TableContents"/>
              <w:spacing w:before="0" w:after="200"/>
              <w:jc w:val="center"/>
              <w:rPr/>
            </w:pPr>
            <w:r>
              <w:rPr/>
              <w:t xml:space="preserve">Equivalent emf </w:t>
            </w:r>
            <w:r>
              <w:rPr/>
              <w:t>(Theoretical)</w:t>
            </w:r>
          </w:p>
        </w:tc>
        <w:tc>
          <w:tcPr>
            <w:tcW w:w="1694" w:type="dxa"/>
            <w:tcBorders>
              <w:left w:val="single" w:sz="2" w:space="0" w:color="000000"/>
              <w:bottom w:val="single" w:sz="2" w:space="0" w:color="000000"/>
            </w:tcBorders>
            <w:vAlign w:val="center"/>
          </w:tcPr>
          <w:p>
            <w:pPr>
              <w:pStyle w:val="TableContents"/>
              <w:spacing w:before="0" w:after="200"/>
              <w:jc w:val="center"/>
              <w:rPr/>
            </w:pPr>
            <w:r>
              <w:rPr/>
              <w:t>2.865</w:t>
            </w:r>
          </w:p>
        </w:tc>
        <w:tc>
          <w:tcPr>
            <w:tcW w:w="2634"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pPr>
            <w:r>
              <w:rPr/>
              <w:t>-2.866</w:t>
            </w:r>
          </w:p>
        </w:tc>
      </w:tr>
      <w:tr>
        <w:trPr>
          <w:trHeight w:val="401" w:hRule="atLeast"/>
        </w:trPr>
        <w:tc>
          <w:tcPr>
            <w:tcW w:w="2437" w:type="dxa"/>
            <w:tcBorders>
              <w:left w:val="single" w:sz="2" w:space="0" w:color="000000"/>
              <w:bottom w:val="single" w:sz="2" w:space="0" w:color="000000"/>
            </w:tcBorders>
            <w:vAlign w:val="center"/>
          </w:tcPr>
          <w:p>
            <w:pPr>
              <w:pStyle w:val="TableContents"/>
              <w:spacing w:before="0" w:after="200"/>
              <w:jc w:val="center"/>
              <w:rPr/>
            </w:pPr>
            <w:r>
              <w:rPr/>
              <w:t>I</w:t>
            </w:r>
            <w:r>
              <w:rPr/>
              <w:t>n parallel</w:t>
            </w:r>
          </w:p>
        </w:tc>
        <w:tc>
          <w:tcPr>
            <w:tcW w:w="1694" w:type="dxa"/>
            <w:tcBorders>
              <w:left w:val="single" w:sz="2" w:space="0" w:color="000000"/>
              <w:bottom w:val="single" w:sz="2" w:space="0" w:color="000000"/>
            </w:tcBorders>
            <w:vAlign w:val="center"/>
          </w:tcPr>
          <w:p>
            <w:pPr>
              <w:pStyle w:val="TableContents"/>
              <w:spacing w:before="0" w:after="200"/>
              <w:jc w:val="center"/>
              <w:rPr/>
            </w:pPr>
            <w:r>
              <w:rPr/>
              <w:t>1.314</w:t>
            </w:r>
          </w:p>
        </w:tc>
        <w:tc>
          <w:tcPr>
            <w:tcW w:w="2634"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pPr>
            <w:r>
              <w:rPr/>
              <w:t>-1.314</w:t>
            </w:r>
          </w:p>
        </w:tc>
      </w:tr>
      <w:tr>
        <w:trPr>
          <w:trHeight w:val="401" w:hRule="atLeast"/>
        </w:trPr>
        <w:tc>
          <w:tcPr>
            <w:tcW w:w="2437" w:type="dxa"/>
            <w:tcBorders>
              <w:left w:val="single" w:sz="2" w:space="0" w:color="000000"/>
              <w:bottom w:val="single" w:sz="2" w:space="0" w:color="000000"/>
            </w:tcBorders>
            <w:vAlign w:val="center"/>
          </w:tcPr>
          <w:p>
            <w:pPr>
              <w:pStyle w:val="TableContents"/>
              <w:jc w:val="center"/>
              <w:rPr/>
            </w:pPr>
            <w:r>
              <w:rPr/>
              <w:t>Equivalent emf</w:t>
            </w:r>
          </w:p>
          <w:p>
            <w:pPr>
              <w:pStyle w:val="TableContents"/>
              <w:spacing w:before="0" w:after="200"/>
              <w:jc w:val="center"/>
              <w:rPr/>
            </w:pPr>
            <w:r>
              <w:rPr/>
              <w:t>(Theoretical)</w:t>
            </w:r>
          </w:p>
        </w:tc>
        <w:tc>
          <w:tcPr>
            <w:tcW w:w="1694" w:type="dxa"/>
            <w:tcBorders>
              <w:left w:val="single" w:sz="2" w:space="0" w:color="000000"/>
              <w:bottom w:val="single" w:sz="2" w:space="0" w:color="000000"/>
            </w:tcBorders>
            <w:vAlign w:val="center"/>
          </w:tcPr>
          <w:p>
            <w:pPr>
              <w:pStyle w:val="TableContents"/>
              <w:spacing w:before="0" w:after="200"/>
              <w:jc w:val="center"/>
              <w:rPr/>
            </w:pPr>
            <w:r>
              <w:rPr/>
              <w:t>1.4325</w:t>
            </w:r>
          </w:p>
        </w:tc>
        <w:tc>
          <w:tcPr>
            <w:tcW w:w="2634"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pPr>
            <w:r>
              <w:rPr/>
              <w:t>-1.433</w:t>
            </w:r>
          </w:p>
        </w:tc>
      </w:tr>
    </w:tbl>
    <w:p>
      <w:pPr>
        <w:pStyle w:val="Normal"/>
        <w:tabs>
          <w:tab w:val="clear" w:pos="720"/>
          <w:tab w:val="left" w:pos="360" w:leader="none"/>
        </w:tabs>
        <w:spacing w:before="200" w:after="120"/>
        <w:jc w:val="center"/>
        <w:rPr>
          <w:rFonts w:ascii="Times New Roman" w:hAnsi="Times New Roman"/>
          <w:color w:val="000000"/>
        </w:rPr>
      </w:pPr>
      <w:r>
        <w:rPr>
          <w:rFonts w:ascii="Times New Roman" w:hAnsi="Times New Roman"/>
          <w:color w:val="000000"/>
        </w:rPr>
        <w:t>Table 1: Battery emf and circuit orientation</w:t>
      </w:r>
    </w:p>
    <w:p>
      <w:pPr>
        <w:pStyle w:val="Normal"/>
        <w:tabs>
          <w:tab w:val="clear" w:pos="720"/>
          <w:tab w:val="left" w:pos="360" w:leader="none"/>
        </w:tabs>
        <w:spacing w:before="200" w:after="120"/>
        <w:jc w:val="left"/>
        <w:rPr>
          <w:rFonts w:ascii="Times New Roman" w:hAnsi="Times New Roman"/>
          <w:color w:val="000000"/>
        </w:rPr>
      </w:pPr>
      <w:r>
        <w:rPr>
          <w:rFonts w:ascii="Times New Roman" w:hAnsi="Times New Roman"/>
          <w:color w:val="000000"/>
        </w:rPr>
        <w:t xml:space="preserve">This table closely follows the expected </w:t>
      </w:r>
      <w:r>
        <w:rPr>
          <w:rFonts w:ascii="Times New Roman" w:hAnsi="Times New Roman"/>
          <w:color w:val="000000"/>
        </w:rPr>
        <w:t>voltages for each orientation of battery, with the actual values for both the parallel and series circuits being consistent with the expected values.</w:t>
      </w:r>
    </w:p>
    <w:p>
      <w:pPr>
        <w:pStyle w:val="Normal"/>
        <w:tabs>
          <w:tab w:val="clear" w:pos="720"/>
          <w:tab w:val="left" w:pos="360" w:leader="none"/>
        </w:tabs>
        <w:spacing w:before="200" w:after="120"/>
        <w:jc w:val="center"/>
        <w:rPr/>
      </w:pPr>
      <w:r>
        <w:rPr>
          <w:rFonts w:ascii="Times New Roman" w:hAnsi="Times New Roman"/>
          <w:b/>
          <w:color w:val="000000"/>
          <w:u w:val="single"/>
        </w:rPr>
        <w:t>Investigation 2</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ab/>
      </w:r>
      <w:r>
        <w:rPr>
          <w:rFonts w:ascii="Times New Roman" w:hAnsi="Times New Roman"/>
          <w:color w:val="000000"/>
          <w:sz w:val="22"/>
          <w:szCs w:val="22"/>
        </w:rPr>
        <w:t xml:space="preserve">This investigation mainly focused around testing the tolerances of different resistors via checking the measured resistance in comparison to the nominal resistance reported by the manufacturer. The expected tolerance for the resistors was 0.01 (1%) of the total resistance. A battery was used as the power source for the circuit and two DMMs were used as a voltmeter and an ammeter. </w:t>
      </w:r>
      <w:r>
        <w:rPr>
          <w:rFonts w:ascii="Times New Roman" w:hAnsi="Times New Roman"/>
          <w:color w:val="000000"/>
          <w:sz w:val="22"/>
          <w:szCs w:val="22"/>
        </w:rPr>
        <w:t>The following table documents the results gathered in this investigation</w:t>
      </w:r>
    </w:p>
    <w:tbl>
      <w:tblPr>
        <w:tblW w:w="7230" w:type="dxa"/>
        <w:jc w:val="left"/>
        <w:tblInd w:w="29" w:type="dxa"/>
        <w:tblLayout w:type="fixed"/>
        <w:tblCellMar>
          <w:top w:w="29" w:type="dxa"/>
          <w:left w:w="29" w:type="dxa"/>
          <w:bottom w:w="29" w:type="dxa"/>
          <w:right w:w="29" w:type="dxa"/>
        </w:tblCellMar>
      </w:tblPr>
      <w:tblGrid>
        <w:gridCol w:w="2714"/>
        <w:gridCol w:w="1756"/>
        <w:gridCol w:w="2760"/>
      </w:tblGrid>
      <w:tr>
        <w:trPr>
          <w:trHeight w:val="446" w:hRule="atLeast"/>
        </w:trPr>
        <w:tc>
          <w:tcPr>
            <w:tcW w:w="2714" w:type="dxa"/>
            <w:tcBorders>
              <w:top w:val="single" w:sz="2" w:space="0" w:color="000000"/>
              <w:left w:val="single" w:sz="2" w:space="0" w:color="000000"/>
              <w:bottom w:val="single" w:sz="2" w:space="0" w:color="000000"/>
            </w:tcBorders>
            <w:vAlign w:val="center"/>
          </w:tcPr>
          <w:p>
            <w:pPr>
              <w:pStyle w:val="TableContents"/>
              <w:spacing w:before="0" w:after="200"/>
              <w:ind w:hanging="0" w:left="0" w:right="0"/>
              <w:rPr/>
            </w:pPr>
            <w:r>
              <w:rPr/>
              <w:t>nominal resistance (ohm)</w:t>
            </w:r>
          </w:p>
        </w:tc>
        <w:tc>
          <w:tcPr>
            <w:tcW w:w="1756" w:type="dxa"/>
            <w:tcBorders>
              <w:top w:val="single" w:sz="2" w:space="0" w:color="000000"/>
              <w:left w:val="single" w:sz="2" w:space="0" w:color="000000"/>
              <w:bottom w:val="single" w:sz="2" w:space="0" w:color="000000"/>
            </w:tcBorders>
            <w:vAlign w:val="center"/>
          </w:tcPr>
          <w:p>
            <w:pPr>
              <w:pStyle w:val="TableContents"/>
              <w:spacing w:before="0" w:after="200"/>
              <w:ind w:hanging="0" w:left="0" w:right="0"/>
              <w:rPr/>
            </w:pPr>
            <w:r>
              <w:rPr/>
              <w:t>tolerance (ohm)</w:t>
            </w:r>
          </w:p>
        </w:tc>
        <w:tc>
          <w:tcPr>
            <w:tcW w:w="2760"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200"/>
              <w:ind w:hanging="0" w:left="0" w:right="0"/>
              <w:rPr/>
            </w:pPr>
            <w:r>
              <w:rPr/>
              <w:t>measured resistance (ohm)</w:t>
            </w:r>
          </w:p>
        </w:tc>
      </w:tr>
      <w:tr>
        <w:trPr>
          <w:trHeight w:val="401" w:hRule="atLeast"/>
        </w:trPr>
        <w:tc>
          <w:tcPr>
            <w:tcW w:w="2714" w:type="dxa"/>
            <w:tcBorders>
              <w:left w:val="single" w:sz="2" w:space="0" w:color="000000"/>
              <w:bottom w:val="single" w:sz="2" w:space="0" w:color="000000"/>
            </w:tcBorders>
            <w:vAlign w:val="center"/>
          </w:tcPr>
          <w:p>
            <w:pPr>
              <w:pStyle w:val="TableContents"/>
              <w:spacing w:before="0" w:after="200"/>
              <w:jc w:val="right"/>
              <w:rPr/>
            </w:pPr>
            <w:r>
              <w:rPr/>
              <w:t>100</w:t>
            </w:r>
          </w:p>
        </w:tc>
        <w:tc>
          <w:tcPr>
            <w:tcW w:w="1756" w:type="dxa"/>
            <w:tcBorders>
              <w:left w:val="single" w:sz="2" w:space="0" w:color="000000"/>
              <w:bottom w:val="single" w:sz="2" w:space="0" w:color="000000"/>
            </w:tcBorders>
            <w:vAlign w:val="center"/>
          </w:tcPr>
          <w:p>
            <w:pPr>
              <w:pStyle w:val="TableContents"/>
              <w:spacing w:before="0" w:after="200"/>
              <w:jc w:val="right"/>
              <w:rPr/>
            </w:pPr>
            <w:r>
              <w:rPr/>
              <w:t>1</w:t>
            </w:r>
          </w:p>
        </w:tc>
        <w:tc>
          <w:tcPr>
            <w:tcW w:w="2760"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right"/>
              <w:rPr/>
            </w:pPr>
            <w:r>
              <w:rPr/>
              <w:t>98.38</w:t>
            </w:r>
          </w:p>
        </w:tc>
      </w:tr>
      <w:tr>
        <w:trPr>
          <w:trHeight w:val="401" w:hRule="atLeast"/>
        </w:trPr>
        <w:tc>
          <w:tcPr>
            <w:tcW w:w="2714" w:type="dxa"/>
            <w:tcBorders>
              <w:left w:val="single" w:sz="2" w:space="0" w:color="000000"/>
              <w:bottom w:val="single" w:sz="2" w:space="0" w:color="000000"/>
            </w:tcBorders>
            <w:vAlign w:val="center"/>
          </w:tcPr>
          <w:p>
            <w:pPr>
              <w:pStyle w:val="TableContents"/>
              <w:spacing w:before="0" w:after="200"/>
              <w:jc w:val="right"/>
              <w:rPr/>
            </w:pPr>
            <w:r>
              <w:rPr/>
              <w:t>470</w:t>
            </w:r>
          </w:p>
        </w:tc>
        <w:tc>
          <w:tcPr>
            <w:tcW w:w="1756" w:type="dxa"/>
            <w:tcBorders>
              <w:left w:val="single" w:sz="2" w:space="0" w:color="000000"/>
              <w:bottom w:val="single" w:sz="2" w:space="0" w:color="000000"/>
            </w:tcBorders>
            <w:vAlign w:val="center"/>
          </w:tcPr>
          <w:p>
            <w:pPr>
              <w:pStyle w:val="TableContents"/>
              <w:spacing w:before="0" w:after="200"/>
              <w:jc w:val="right"/>
              <w:rPr/>
            </w:pPr>
            <w:r>
              <w:rPr/>
              <w:t>4.7</w:t>
            </w:r>
          </w:p>
        </w:tc>
        <w:tc>
          <w:tcPr>
            <w:tcW w:w="2760"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right"/>
              <w:rPr/>
            </w:pPr>
            <w:r>
              <w:rPr/>
              <w:t>470.28</w:t>
            </w:r>
          </w:p>
        </w:tc>
      </w:tr>
      <w:tr>
        <w:trPr>
          <w:trHeight w:val="416" w:hRule="atLeast"/>
        </w:trPr>
        <w:tc>
          <w:tcPr>
            <w:tcW w:w="2714" w:type="dxa"/>
            <w:tcBorders>
              <w:left w:val="single" w:sz="2" w:space="0" w:color="000000"/>
              <w:bottom w:val="single" w:sz="2" w:space="0" w:color="000000"/>
            </w:tcBorders>
            <w:vAlign w:val="center"/>
          </w:tcPr>
          <w:p>
            <w:pPr>
              <w:pStyle w:val="TableContents"/>
              <w:spacing w:before="0" w:after="200"/>
              <w:jc w:val="right"/>
              <w:rPr/>
            </w:pPr>
            <w:r>
              <w:rPr/>
              <w:t>1000</w:t>
            </w:r>
          </w:p>
        </w:tc>
        <w:tc>
          <w:tcPr>
            <w:tcW w:w="1756" w:type="dxa"/>
            <w:tcBorders>
              <w:left w:val="single" w:sz="2" w:space="0" w:color="000000"/>
              <w:bottom w:val="single" w:sz="2" w:space="0" w:color="000000"/>
            </w:tcBorders>
            <w:vAlign w:val="center"/>
          </w:tcPr>
          <w:p>
            <w:pPr>
              <w:pStyle w:val="TableContents"/>
              <w:spacing w:before="0" w:after="200"/>
              <w:jc w:val="right"/>
              <w:rPr/>
            </w:pPr>
            <w:r>
              <w:rPr/>
              <w:t>10</w:t>
            </w:r>
          </w:p>
        </w:tc>
        <w:tc>
          <w:tcPr>
            <w:tcW w:w="2760" w:type="dxa"/>
            <w:tcBorders>
              <w:left w:val="single" w:sz="2" w:space="0" w:color="000000"/>
              <w:bottom w:val="single" w:sz="2" w:space="0" w:color="000000"/>
              <w:right w:val="single" w:sz="2" w:space="0" w:color="000000"/>
            </w:tcBorders>
            <w:vAlign w:val="center"/>
          </w:tcPr>
          <w:p>
            <w:pPr>
              <w:pStyle w:val="TableContents"/>
              <w:spacing w:before="0" w:after="200"/>
              <w:jc w:val="right"/>
              <w:rPr/>
            </w:pPr>
            <w:r>
              <w:rPr/>
              <w:t>1039.3</w:t>
            </w:r>
          </w:p>
        </w:tc>
      </w:tr>
    </w:tbl>
    <w:p>
      <w:pPr>
        <w:pStyle w:val="Normal"/>
        <w:tabs>
          <w:tab w:val="clear" w:pos="720"/>
          <w:tab w:val="left" w:pos="360" w:leader="none"/>
        </w:tabs>
        <w:spacing w:before="200" w:after="120"/>
        <w:jc w:val="center"/>
        <w:rPr>
          <w:rFonts w:ascii="Times New Roman" w:hAnsi="Times New Roman"/>
          <w:color w:val="000000"/>
          <w:sz w:val="22"/>
          <w:szCs w:val="22"/>
        </w:rPr>
      </w:pPr>
      <w:r>
        <w:rPr>
          <w:rFonts w:ascii="Times New Roman" w:hAnsi="Times New Roman"/>
          <w:color w:val="000000"/>
          <w:sz w:val="22"/>
          <w:szCs w:val="22"/>
        </w:rPr>
        <w:t>Table 2: Resistance, nominal and observed</w:t>
      </w:r>
    </w:p>
    <w:p>
      <w:pPr>
        <w:pStyle w:val="Normal"/>
        <w:tabs>
          <w:tab w:val="clear" w:pos="720"/>
          <w:tab w:val="left" w:pos="360" w:leader="none"/>
        </w:tabs>
        <w:spacing w:before="200" w:after="120"/>
        <w:jc w:val="left"/>
        <w:rPr>
          <w:rFonts w:ascii="Times New Roman" w:hAnsi="Times New Roman"/>
          <w:color w:val="000000"/>
          <w:sz w:val="22"/>
          <w:szCs w:val="22"/>
        </w:rPr>
      </w:pPr>
      <w:r>
        <w:rPr>
          <w:rFonts w:ascii="Times New Roman" w:hAnsi="Times New Roman"/>
          <w:color w:val="000000"/>
          <w:sz w:val="22"/>
          <w:szCs w:val="22"/>
        </w:rPr>
        <w:t xml:space="preserve">Our results were that all but the 470 ohm resistor was not within the tolerance of 1%, the precision of the meter. This is most likely due to the fact that resistors vary from 10-20% based on their rating from their stated resistance, so these values are not an unexpected deviation from the assumed value. </w:t>
      </w:r>
    </w:p>
    <w:p>
      <w:pPr>
        <w:pStyle w:val="Normal"/>
        <w:tabs>
          <w:tab w:val="clear" w:pos="720"/>
          <w:tab w:val="left" w:pos="360" w:leader="none"/>
        </w:tabs>
        <w:spacing w:before="200" w:after="120"/>
        <w:jc w:val="center"/>
        <w:rPr>
          <w:rFonts w:ascii="Times New Roman" w:hAnsi="Times New Roman"/>
          <w:b/>
          <w:u w:val="single"/>
        </w:rPr>
      </w:pPr>
      <w:r>
        <w:rPr>
          <w:rFonts w:ascii="Times New Roman" w:hAnsi="Times New Roman"/>
          <w:b/>
          <w:u w:val="single"/>
        </w:rPr>
        <w:t xml:space="preserve">Investigation </w:t>
      </w:r>
      <w:r>
        <w:rPr>
          <w:rFonts w:ascii="Times New Roman" w:hAnsi="Times New Roman"/>
          <w:b/>
          <w:u w:val="single"/>
        </w:rPr>
        <w:t>3</w:t>
      </w:r>
    </w:p>
    <w:p>
      <w:pPr>
        <w:pStyle w:val="Normal"/>
        <w:tabs>
          <w:tab w:val="clear" w:pos="720"/>
          <w:tab w:val="left" w:pos="360" w:leader="none"/>
        </w:tabs>
        <w:spacing w:before="200" w:after="120"/>
        <w:jc w:val="left"/>
        <w:rPr>
          <w:rFonts w:ascii="Times New Roman" w:hAnsi="Times New Roman"/>
          <w:b w:val="false"/>
          <w:bCs w:val="false"/>
          <w:u w:val="none"/>
        </w:rPr>
      </w:pPr>
      <w:r>
        <w:rPr>
          <w:rFonts w:ascii="Times New Roman" w:hAnsi="Times New Roman"/>
          <w:b w:val="false"/>
          <w:bCs w:val="false"/>
          <w:u w:val="none"/>
        </w:rPr>
        <w:t xml:space="preserve">This investigation focused primarily on the differences in resistance of resistors in parallel and in series. The expected resistance of resistors in parallel is as described in the introduction, and for resistors in series the equivalent resistance is the sum of the resistances of the resistors. This investigation started by measuring the resistances of each resistor that was to be used in the experiment by finding the voltage drop across them, then these measured values were compared to the measured and expected values of the resistors in parallel and series. The following tables details our results. </w:t>
      </w:r>
    </w:p>
    <w:p>
      <w:pPr>
        <w:pStyle w:val="Normal"/>
        <w:tabs>
          <w:tab w:val="clear" w:pos="720"/>
          <w:tab w:val="left" w:pos="360" w:leader="none"/>
        </w:tabs>
        <w:spacing w:before="200" w:after="120"/>
        <w:jc w:val="left"/>
        <w:rPr>
          <w:rFonts w:ascii="Times New Roman" w:hAnsi="Times New Roman"/>
          <w:b w:val="false"/>
          <w:bCs w:val="false"/>
          <w:u w:val="none"/>
        </w:rPr>
      </w:pPr>
      <w:r>
        <w:rPr>
          <w:rFonts w:ascii="Times New Roman" w:hAnsi="Times New Roman"/>
          <w:b w:val="false"/>
          <w:bCs w:val="false"/>
          <w:u w:val="none"/>
        </w:rPr>
      </w:r>
    </w:p>
    <w:tbl>
      <w:tblPr>
        <w:tblW w:w="7050" w:type="dxa"/>
        <w:jc w:val="left"/>
        <w:tblInd w:w="29" w:type="dxa"/>
        <w:tblLayout w:type="fixed"/>
        <w:tblCellMar>
          <w:top w:w="29" w:type="dxa"/>
          <w:left w:w="29" w:type="dxa"/>
          <w:bottom w:w="29" w:type="dxa"/>
          <w:right w:w="29" w:type="dxa"/>
        </w:tblCellMar>
      </w:tblPr>
      <w:tblGrid>
        <w:gridCol w:w="2598"/>
        <w:gridCol w:w="1699"/>
        <w:gridCol w:w="2753"/>
      </w:tblGrid>
      <w:tr>
        <w:trPr>
          <w:trHeight w:val="446" w:hRule="atLeast"/>
        </w:trPr>
        <w:tc>
          <w:tcPr>
            <w:tcW w:w="7050" w:type="dxa"/>
            <w:gridSpan w:val="3"/>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pPr>
            <w:r>
              <w:rPr/>
              <w:t>Individual Resistors</w:t>
            </w:r>
          </w:p>
        </w:tc>
      </w:tr>
      <w:tr>
        <w:trPr>
          <w:trHeight w:val="446" w:hRule="atLeast"/>
        </w:trPr>
        <w:tc>
          <w:tcPr>
            <w:tcW w:w="2598" w:type="dxa"/>
            <w:tcBorders>
              <w:left w:val="single" w:sz="2" w:space="0" w:color="000000"/>
              <w:bottom w:val="single" w:sz="2" w:space="0" w:color="000000"/>
            </w:tcBorders>
            <w:vAlign w:val="center"/>
          </w:tcPr>
          <w:p>
            <w:pPr>
              <w:pStyle w:val="TableContents"/>
              <w:spacing w:before="0" w:after="200"/>
              <w:ind w:hanging="0" w:left="0" w:right="0"/>
              <w:rPr/>
            </w:pPr>
            <w:r>
              <w:rPr/>
              <w:t>nominal resistance (ohm)</w:t>
            </w:r>
          </w:p>
        </w:tc>
        <w:tc>
          <w:tcPr>
            <w:tcW w:w="1699" w:type="dxa"/>
            <w:tcBorders>
              <w:left w:val="single" w:sz="2" w:space="0" w:color="000000"/>
              <w:bottom w:val="single" w:sz="2" w:space="0" w:color="000000"/>
            </w:tcBorders>
            <w:vAlign w:val="center"/>
          </w:tcPr>
          <w:p>
            <w:pPr>
              <w:pStyle w:val="TableContents"/>
              <w:spacing w:before="0" w:after="200"/>
              <w:ind w:hanging="0" w:left="0" w:right="0"/>
              <w:rPr/>
            </w:pPr>
            <w:r>
              <w:rPr/>
              <w:t>tolerance (ohm)</w:t>
            </w:r>
          </w:p>
        </w:tc>
        <w:tc>
          <w:tcPr>
            <w:tcW w:w="2753"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rPr/>
            </w:pPr>
            <w:r>
              <w:rPr/>
              <w:t>measured resistance (ohm)</w:t>
            </w:r>
          </w:p>
        </w:tc>
      </w:tr>
      <w:tr>
        <w:trPr>
          <w:trHeight w:val="401" w:hRule="atLeast"/>
        </w:trPr>
        <w:tc>
          <w:tcPr>
            <w:tcW w:w="2598" w:type="dxa"/>
            <w:tcBorders>
              <w:left w:val="single" w:sz="2" w:space="0" w:color="000000"/>
              <w:bottom w:val="single" w:sz="2" w:space="0" w:color="000000"/>
            </w:tcBorders>
            <w:vAlign w:val="center"/>
          </w:tcPr>
          <w:p>
            <w:pPr>
              <w:pStyle w:val="TableContents"/>
              <w:spacing w:before="0" w:after="200"/>
              <w:jc w:val="right"/>
              <w:rPr/>
            </w:pPr>
            <w:r>
              <w:rPr/>
              <w:t>100</w:t>
            </w:r>
          </w:p>
        </w:tc>
        <w:tc>
          <w:tcPr>
            <w:tcW w:w="1699" w:type="dxa"/>
            <w:tcBorders>
              <w:left w:val="single" w:sz="2" w:space="0" w:color="000000"/>
              <w:bottom w:val="single" w:sz="2" w:space="0" w:color="000000"/>
            </w:tcBorders>
            <w:vAlign w:val="center"/>
          </w:tcPr>
          <w:p>
            <w:pPr>
              <w:pStyle w:val="TableContents"/>
              <w:spacing w:before="0" w:after="200"/>
              <w:jc w:val="right"/>
              <w:rPr/>
            </w:pPr>
            <w:r>
              <w:rPr/>
              <w:t>1</w:t>
            </w:r>
          </w:p>
        </w:tc>
        <w:tc>
          <w:tcPr>
            <w:tcW w:w="2753"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right"/>
              <w:rPr/>
            </w:pPr>
            <w:r>
              <w:rPr/>
              <w:t>98.38</w:t>
            </w:r>
          </w:p>
        </w:tc>
      </w:tr>
      <w:tr>
        <w:trPr>
          <w:trHeight w:val="401" w:hRule="atLeast"/>
        </w:trPr>
        <w:tc>
          <w:tcPr>
            <w:tcW w:w="2598" w:type="dxa"/>
            <w:tcBorders>
              <w:left w:val="single" w:sz="2" w:space="0" w:color="000000"/>
              <w:bottom w:val="single" w:sz="2" w:space="0" w:color="000000"/>
            </w:tcBorders>
            <w:vAlign w:val="center"/>
          </w:tcPr>
          <w:p>
            <w:pPr>
              <w:pStyle w:val="TableContents"/>
              <w:spacing w:before="0" w:after="200"/>
              <w:jc w:val="right"/>
              <w:rPr/>
            </w:pPr>
            <w:r>
              <w:rPr/>
              <w:t>470</w:t>
            </w:r>
          </w:p>
        </w:tc>
        <w:tc>
          <w:tcPr>
            <w:tcW w:w="1699" w:type="dxa"/>
            <w:tcBorders>
              <w:left w:val="single" w:sz="2" w:space="0" w:color="000000"/>
              <w:bottom w:val="single" w:sz="2" w:space="0" w:color="000000"/>
            </w:tcBorders>
            <w:vAlign w:val="center"/>
          </w:tcPr>
          <w:p>
            <w:pPr>
              <w:pStyle w:val="TableContents"/>
              <w:spacing w:before="0" w:after="200"/>
              <w:jc w:val="right"/>
              <w:rPr/>
            </w:pPr>
            <w:r>
              <w:rPr/>
              <w:t>4.7</w:t>
            </w:r>
          </w:p>
        </w:tc>
        <w:tc>
          <w:tcPr>
            <w:tcW w:w="2753"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right"/>
              <w:rPr/>
            </w:pPr>
            <w:r>
              <w:rPr/>
              <w:t>470.28</w:t>
            </w:r>
          </w:p>
        </w:tc>
      </w:tr>
      <w:tr>
        <w:trPr>
          <w:trHeight w:val="416" w:hRule="atLeast"/>
        </w:trPr>
        <w:tc>
          <w:tcPr>
            <w:tcW w:w="2598" w:type="dxa"/>
            <w:tcBorders>
              <w:left w:val="single" w:sz="2" w:space="0" w:color="000000"/>
              <w:bottom w:val="single" w:sz="2" w:space="0" w:color="000000"/>
            </w:tcBorders>
            <w:vAlign w:val="center"/>
          </w:tcPr>
          <w:p>
            <w:pPr>
              <w:pStyle w:val="TableContents"/>
              <w:spacing w:before="0" w:after="200"/>
              <w:jc w:val="right"/>
              <w:rPr/>
            </w:pPr>
            <w:r>
              <w:rPr/>
              <w:t>1000</w:t>
            </w:r>
          </w:p>
        </w:tc>
        <w:tc>
          <w:tcPr>
            <w:tcW w:w="1699" w:type="dxa"/>
            <w:tcBorders>
              <w:left w:val="single" w:sz="2" w:space="0" w:color="000000"/>
              <w:bottom w:val="single" w:sz="2" w:space="0" w:color="000000"/>
            </w:tcBorders>
            <w:vAlign w:val="center"/>
          </w:tcPr>
          <w:p>
            <w:pPr>
              <w:pStyle w:val="TableContents"/>
              <w:spacing w:before="0" w:after="200"/>
              <w:jc w:val="right"/>
              <w:rPr/>
            </w:pPr>
            <w:r>
              <w:rPr/>
              <w:t>10</w:t>
            </w:r>
          </w:p>
        </w:tc>
        <w:tc>
          <w:tcPr>
            <w:tcW w:w="2753" w:type="dxa"/>
            <w:tcBorders>
              <w:left w:val="single" w:sz="2" w:space="0" w:color="000000"/>
              <w:bottom w:val="single" w:sz="2" w:space="0" w:color="000000"/>
              <w:right w:val="single" w:sz="2" w:space="0" w:color="000000"/>
            </w:tcBorders>
            <w:vAlign w:val="center"/>
          </w:tcPr>
          <w:p>
            <w:pPr>
              <w:pStyle w:val="TableContents"/>
              <w:spacing w:before="0" w:after="200"/>
              <w:jc w:val="right"/>
              <w:rPr/>
            </w:pPr>
            <w:r>
              <w:rPr/>
              <w:t>1039.3</w:t>
            </w:r>
          </w:p>
        </w:tc>
      </w:tr>
    </w:tbl>
    <w:p>
      <w:pPr>
        <w:pStyle w:val="Normal"/>
        <w:tabs>
          <w:tab w:val="clear" w:pos="720"/>
          <w:tab w:val="left" w:pos="360" w:leader="none"/>
        </w:tabs>
        <w:spacing w:before="200" w:after="120"/>
        <w:jc w:val="center"/>
        <w:rPr>
          <w:rFonts w:ascii="Times New Roman" w:hAnsi="Times New Roman"/>
          <w:b w:val="false"/>
          <w:bCs w:val="false"/>
          <w:u w:val="none"/>
        </w:rPr>
      </w:pPr>
      <w:r>
        <w:rPr>
          <w:rFonts w:ascii="Times New Roman" w:hAnsi="Times New Roman"/>
          <w:b w:val="false"/>
          <w:bCs w:val="false"/>
          <w:u w:val="none"/>
        </w:rPr>
        <w:t>Table 3: Nominal and Measured Resistances of Each Resistor</w:t>
      </w:r>
    </w:p>
    <w:p>
      <w:pPr>
        <w:pStyle w:val="Normal"/>
        <w:tabs>
          <w:tab w:val="clear" w:pos="720"/>
          <w:tab w:val="left" w:pos="360" w:leader="none"/>
        </w:tabs>
        <w:spacing w:before="200" w:after="120"/>
        <w:jc w:val="left"/>
        <w:rPr>
          <w:rFonts w:ascii="Times New Roman" w:hAnsi="Times New Roman"/>
          <w:b w:val="false"/>
          <w:bCs w:val="false"/>
          <w:u w:val="none"/>
        </w:rPr>
      </w:pPr>
      <w:r>
        <w:rPr>
          <w:rFonts w:ascii="Times New Roman" w:hAnsi="Times New Roman"/>
          <w:b w:val="false"/>
          <w:bCs w:val="false"/>
          <w:u w:val="none"/>
        </w:rPr>
        <w:t>The results were the same as in the second investigation for each resistor.</w:t>
      </w:r>
    </w:p>
    <w:p>
      <w:pPr>
        <w:pStyle w:val="Normal"/>
        <w:tabs>
          <w:tab w:val="clear" w:pos="720"/>
          <w:tab w:val="left" w:pos="360" w:leader="none"/>
        </w:tabs>
        <w:spacing w:before="200" w:after="120"/>
        <w:jc w:val="left"/>
        <w:rPr>
          <w:rFonts w:ascii="Times New Roman" w:hAnsi="Times New Roman"/>
          <w:b w:val="false"/>
          <w:bCs w:val="false"/>
          <w:u w:val="none"/>
        </w:rPr>
      </w:pPr>
      <w:r>
        <w:rPr>
          <w:rFonts w:ascii="Times New Roman" w:hAnsi="Times New Roman"/>
          <w:b w:val="false"/>
          <w:bCs w:val="false"/>
          <w:u w:val="none"/>
        </w:rPr>
      </w:r>
    </w:p>
    <w:tbl>
      <w:tblPr>
        <w:tblW w:w="9453" w:type="dxa"/>
        <w:jc w:val="left"/>
        <w:tblInd w:w="29" w:type="dxa"/>
        <w:tblLayout w:type="fixed"/>
        <w:tblCellMar>
          <w:top w:w="29" w:type="dxa"/>
          <w:left w:w="29" w:type="dxa"/>
          <w:bottom w:w="29" w:type="dxa"/>
          <w:right w:w="29" w:type="dxa"/>
        </w:tblCellMar>
      </w:tblPr>
      <w:tblGrid>
        <w:gridCol w:w="3688"/>
        <w:gridCol w:w="1822"/>
        <w:gridCol w:w="1893"/>
        <w:gridCol w:w="2050"/>
      </w:tblGrid>
      <w:tr>
        <w:trPr>
          <w:trHeight w:val="549" w:hRule="atLeast"/>
        </w:trPr>
        <w:tc>
          <w:tcPr>
            <w:tcW w:w="9453" w:type="dxa"/>
            <w:gridSpan w:val="4"/>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rFonts w:ascii="Times New Roman" w:hAnsi="Times New Roman"/>
                <w:sz w:val="28"/>
                <w:szCs w:val="28"/>
              </w:rPr>
            </w:pPr>
            <w:r>
              <w:rPr>
                <w:rFonts w:ascii="Times New Roman" w:hAnsi="Times New Roman"/>
                <w:sz w:val="28"/>
                <w:szCs w:val="28"/>
              </w:rPr>
              <w:t>Resistors in Series</w:t>
            </w:r>
          </w:p>
        </w:tc>
      </w:tr>
      <w:tr>
        <w:trPr>
          <w:trHeight w:val="549" w:hRule="atLeast"/>
        </w:trPr>
        <w:tc>
          <w:tcPr>
            <w:tcW w:w="3688" w:type="dxa"/>
            <w:tcBorders>
              <w:left w:val="single" w:sz="2" w:space="0" w:color="000000"/>
              <w:bottom w:val="single" w:sz="2" w:space="0" w:color="000000"/>
            </w:tcBorders>
            <w:vAlign w:val="center"/>
          </w:tcPr>
          <w:p>
            <w:pPr>
              <w:pStyle w:val="TableContents"/>
              <w:spacing w:before="0" w:after="200"/>
              <w:ind w:hanging="0" w:left="0" w:right="0"/>
              <w:rPr>
                <w:sz w:val="4"/>
                <w:szCs w:val="4"/>
              </w:rPr>
            </w:pPr>
            <w:r>
              <w:rPr>
                <w:sz w:val="4"/>
                <w:szCs w:val="4"/>
              </w:rPr>
            </w:r>
          </w:p>
        </w:tc>
        <w:tc>
          <w:tcPr>
            <w:tcW w:w="1822" w:type="dxa"/>
            <w:tcBorders>
              <w:left w:val="single" w:sz="2" w:space="0" w:color="000000"/>
              <w:bottom w:val="single" w:sz="2" w:space="0" w:color="000000"/>
            </w:tcBorders>
            <w:vAlign w:val="center"/>
          </w:tcPr>
          <w:p>
            <w:pPr>
              <w:pStyle w:val="TableContents"/>
              <w:spacing w:before="0" w:after="200"/>
              <w:ind w:hanging="0" w:left="0" w:right="0"/>
              <w:rPr/>
            </w:pPr>
            <w:r>
              <w:rPr/>
              <w:t>Power Supply</w:t>
            </w:r>
          </w:p>
        </w:tc>
        <w:tc>
          <w:tcPr>
            <w:tcW w:w="1893" w:type="dxa"/>
            <w:tcBorders>
              <w:left w:val="single" w:sz="2" w:space="0" w:color="000000"/>
              <w:bottom w:val="single" w:sz="2" w:space="0" w:color="000000"/>
            </w:tcBorders>
            <w:vAlign w:val="center"/>
          </w:tcPr>
          <w:p>
            <w:pPr>
              <w:pStyle w:val="TableContents"/>
              <w:spacing w:before="0" w:after="200"/>
              <w:ind w:hanging="0" w:left="0" w:right="0"/>
              <w:rPr/>
            </w:pPr>
            <w:r>
              <w:rPr/>
              <w:t>R1 - 470 ohms</w:t>
            </w:r>
          </w:p>
        </w:tc>
        <w:tc>
          <w:tcPr>
            <w:tcW w:w="2050"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rPr/>
            </w:pPr>
            <w:r>
              <w:rPr/>
              <w:t>R2 - 1000 ohms</w:t>
            </w:r>
          </w:p>
        </w:tc>
      </w:tr>
      <w:tr>
        <w:trPr>
          <w:trHeight w:val="549" w:hRule="atLeast"/>
        </w:trPr>
        <w:tc>
          <w:tcPr>
            <w:tcW w:w="3688" w:type="dxa"/>
            <w:tcBorders>
              <w:left w:val="single" w:sz="2" w:space="0" w:color="000000"/>
              <w:bottom w:val="single" w:sz="2" w:space="0" w:color="000000"/>
            </w:tcBorders>
            <w:vAlign w:val="center"/>
          </w:tcPr>
          <w:p>
            <w:pPr>
              <w:pStyle w:val="TableContents"/>
              <w:widowControl w:val="false"/>
              <w:suppressLineNumbers/>
              <w:spacing w:before="0" w:after="200"/>
              <w:rPr/>
            </w:pPr>
            <w:r>
              <w:rPr/>
              <w:t>V</w:t>
            </w:r>
            <w:r>
              <w:rPr/>
              <w:t xml:space="preserve">oltages </w:t>
            </w:r>
            <w:r>
              <w:rPr/>
              <w:t>Ac</w:t>
            </w:r>
            <w:r>
              <w:rPr/>
              <w:t xml:space="preserve">ross </w:t>
            </w:r>
            <w:r>
              <w:rPr/>
              <w:t>E</w:t>
            </w:r>
            <w:r>
              <w:rPr/>
              <w:t>lements (V)</w:t>
            </w:r>
          </w:p>
        </w:tc>
        <w:tc>
          <w:tcPr>
            <w:tcW w:w="1822" w:type="dxa"/>
            <w:tcBorders>
              <w:left w:val="single" w:sz="2" w:space="0" w:color="000000"/>
              <w:bottom w:val="single" w:sz="2" w:space="0" w:color="000000"/>
            </w:tcBorders>
            <w:vAlign w:val="center"/>
          </w:tcPr>
          <w:p>
            <w:pPr>
              <w:pStyle w:val="TableContents"/>
              <w:spacing w:before="0" w:after="200"/>
              <w:jc w:val="right"/>
              <w:rPr/>
            </w:pPr>
            <w:r>
              <w:rPr/>
              <w:t>4.998</w:t>
            </w:r>
          </w:p>
        </w:tc>
        <w:tc>
          <w:tcPr>
            <w:tcW w:w="1893" w:type="dxa"/>
            <w:tcBorders>
              <w:left w:val="single" w:sz="2" w:space="0" w:color="000000"/>
              <w:bottom w:val="single" w:sz="2" w:space="0" w:color="000000"/>
            </w:tcBorders>
            <w:vAlign w:val="center"/>
          </w:tcPr>
          <w:p>
            <w:pPr>
              <w:pStyle w:val="TableContents"/>
              <w:spacing w:before="0" w:after="200"/>
              <w:jc w:val="right"/>
              <w:rPr/>
            </w:pPr>
            <w:r>
              <w:rPr/>
              <w:t>1.556</w:t>
            </w:r>
          </w:p>
        </w:tc>
        <w:tc>
          <w:tcPr>
            <w:tcW w:w="2050"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right"/>
              <w:rPr/>
            </w:pPr>
            <w:r>
              <w:rPr/>
              <w:t>3.441</w:t>
            </w:r>
          </w:p>
        </w:tc>
      </w:tr>
      <w:tr>
        <w:trPr>
          <w:trHeight w:val="549" w:hRule="atLeast"/>
        </w:trPr>
        <w:tc>
          <w:tcPr>
            <w:tcW w:w="3688" w:type="dxa"/>
            <w:tcBorders>
              <w:left w:val="single" w:sz="2" w:space="0" w:color="000000"/>
              <w:bottom w:val="single" w:sz="2" w:space="0" w:color="000000"/>
            </w:tcBorders>
            <w:vAlign w:val="center"/>
          </w:tcPr>
          <w:p>
            <w:pPr>
              <w:pStyle w:val="TableContents"/>
              <w:widowControl w:val="false"/>
              <w:suppressLineNumbers/>
              <w:spacing w:before="0" w:after="200"/>
              <w:rPr/>
            </w:pPr>
            <w:r>
              <w:rPr/>
              <w:t>C</w:t>
            </w:r>
            <w:r>
              <w:rPr/>
              <w:t xml:space="preserve">alculated </w:t>
            </w:r>
            <w:r>
              <w:rPr/>
              <w:t>R</w:t>
            </w:r>
            <w:r>
              <w:rPr/>
              <w:t>esistance (Ohm)</w:t>
            </w:r>
          </w:p>
        </w:tc>
        <w:tc>
          <w:tcPr>
            <w:tcW w:w="1822" w:type="dxa"/>
            <w:tcBorders>
              <w:left w:val="single" w:sz="2" w:space="0" w:color="000000"/>
              <w:bottom w:val="single" w:sz="2" w:space="0" w:color="000000"/>
            </w:tcBorders>
            <w:vAlign w:val="center"/>
          </w:tcPr>
          <w:p>
            <w:pPr>
              <w:pStyle w:val="TableContents"/>
              <w:spacing w:before="0" w:after="200"/>
              <w:jc w:val="right"/>
              <w:rPr/>
            </w:pPr>
            <w:r>
              <w:rPr/>
              <w:t>1533.128834</w:t>
            </w:r>
          </w:p>
        </w:tc>
        <w:tc>
          <w:tcPr>
            <w:tcW w:w="1893" w:type="dxa"/>
            <w:tcBorders>
              <w:left w:val="single" w:sz="2" w:space="0" w:color="000000"/>
              <w:bottom w:val="single" w:sz="2" w:space="0" w:color="000000"/>
            </w:tcBorders>
            <w:vAlign w:val="center"/>
          </w:tcPr>
          <w:p>
            <w:pPr>
              <w:pStyle w:val="TableContents"/>
              <w:spacing w:before="0" w:after="200"/>
              <w:jc w:val="right"/>
              <w:rPr/>
            </w:pPr>
            <w:r>
              <w:rPr/>
              <w:t>477.3006135</w:t>
            </w:r>
          </w:p>
        </w:tc>
        <w:tc>
          <w:tcPr>
            <w:tcW w:w="2050" w:type="dxa"/>
            <w:tcBorders>
              <w:left w:val="single" w:sz="2" w:space="0" w:color="000000"/>
              <w:bottom w:val="single" w:sz="2" w:space="0" w:color="000000"/>
              <w:right w:val="single" w:sz="2" w:space="0" w:color="000000"/>
            </w:tcBorders>
            <w:vAlign w:val="center"/>
          </w:tcPr>
          <w:p>
            <w:pPr>
              <w:pStyle w:val="TableContents"/>
              <w:spacing w:before="0" w:after="200"/>
              <w:jc w:val="right"/>
              <w:rPr/>
            </w:pPr>
            <w:r>
              <w:rPr/>
              <w:t>1055.521472</w:t>
            </w:r>
          </w:p>
        </w:tc>
      </w:tr>
    </w:tbl>
    <w:p>
      <w:pPr>
        <w:pStyle w:val="Normal"/>
        <w:tabs>
          <w:tab w:val="clear" w:pos="720"/>
          <w:tab w:val="left" w:pos="360" w:leader="none"/>
        </w:tabs>
        <w:spacing w:before="200" w:after="120"/>
        <w:jc w:val="center"/>
        <w:rPr>
          <w:rFonts w:ascii="Times New Roman" w:hAnsi="Times New Roman"/>
          <w:b w:val="false"/>
          <w:bCs w:val="false"/>
          <w:u w:val="none"/>
        </w:rPr>
      </w:pPr>
      <w:r>
        <w:rPr>
          <w:rFonts w:ascii="Times New Roman" w:hAnsi="Times New Roman"/>
          <w:b w:val="false"/>
          <w:bCs w:val="false"/>
          <w:u w:val="none"/>
        </w:rPr>
        <w:t>Table 4: Measured Voltage Drops and Resistances of Resistors in Series</w:t>
      </w:r>
    </w:p>
    <w:p>
      <w:pPr>
        <w:pStyle w:val="Normal"/>
        <w:tabs>
          <w:tab w:val="clear" w:pos="720"/>
          <w:tab w:val="left" w:pos="360" w:leader="none"/>
        </w:tabs>
        <w:spacing w:before="200" w:after="120"/>
        <w:jc w:val="left"/>
        <w:rPr>
          <w:rFonts w:ascii="Times New Roman" w:hAnsi="Times New Roman"/>
          <w:b w:val="false"/>
          <w:bCs w:val="false"/>
          <w:u w:val="none"/>
        </w:rPr>
      </w:pPr>
      <w:r>
        <w:rPr>
          <w:rFonts w:ascii="Times New Roman" w:hAnsi="Times New Roman"/>
          <w:b w:val="false"/>
          <w:bCs w:val="false"/>
          <w:u w:val="none"/>
        </w:rPr>
        <w:t xml:space="preserve">As the voltage drop is different across each resistor in series, that was used to calculate the resistance, as the same current flows through both resistors and is therefore not a variable between the two. These results, while somewhat different from the previous measures of resistance, are within the margin of error for these measurements as the voltmeter is not perfectly accurate, and the dials on the power supply do not allow for perfect accuracy of the voltage. The difference across the whole circuit, which was measured at both ends of the power supply, is close to the sum of both resistors’ resistances, as expected. </w:t>
      </w:r>
    </w:p>
    <w:tbl>
      <w:tblPr>
        <w:tblW w:w="9477" w:type="dxa"/>
        <w:jc w:val="left"/>
        <w:tblInd w:w="29" w:type="dxa"/>
        <w:tblLayout w:type="fixed"/>
        <w:tblCellMar>
          <w:top w:w="29" w:type="dxa"/>
          <w:left w:w="29" w:type="dxa"/>
          <w:bottom w:w="29" w:type="dxa"/>
          <w:right w:w="29" w:type="dxa"/>
        </w:tblCellMar>
      </w:tblPr>
      <w:tblGrid>
        <w:gridCol w:w="3688"/>
        <w:gridCol w:w="1822"/>
        <w:gridCol w:w="1893"/>
        <w:gridCol w:w="2074"/>
      </w:tblGrid>
      <w:tr>
        <w:trPr>
          <w:trHeight w:val="549" w:hRule="atLeast"/>
        </w:trPr>
        <w:tc>
          <w:tcPr>
            <w:tcW w:w="9477" w:type="dxa"/>
            <w:gridSpan w:val="4"/>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200"/>
              <w:ind w:hanging="0" w:left="0" w:right="0"/>
              <w:jc w:val="center"/>
              <w:rPr>
                <w:rFonts w:ascii="Times New Roman" w:hAnsi="Times New Roman"/>
                <w:sz w:val="28"/>
                <w:szCs w:val="28"/>
              </w:rPr>
            </w:pPr>
            <w:r>
              <w:rPr>
                <w:rFonts w:ascii="Times New Roman" w:hAnsi="Times New Roman"/>
                <w:sz w:val="28"/>
                <w:szCs w:val="28"/>
              </w:rPr>
              <w:t>Resistors in Parallel</w:t>
            </w:r>
          </w:p>
        </w:tc>
      </w:tr>
      <w:tr>
        <w:trPr>
          <w:trHeight w:val="549" w:hRule="atLeast"/>
        </w:trPr>
        <w:tc>
          <w:tcPr>
            <w:tcW w:w="3688" w:type="dxa"/>
            <w:tcBorders>
              <w:left w:val="single" w:sz="2" w:space="0" w:color="000000"/>
              <w:bottom w:val="single" w:sz="2" w:space="0" w:color="000000"/>
            </w:tcBorders>
            <w:vAlign w:val="center"/>
          </w:tcPr>
          <w:p>
            <w:pPr>
              <w:pStyle w:val="TableContents"/>
              <w:spacing w:before="0" w:after="200"/>
              <w:ind w:hanging="0" w:left="0" w:right="0"/>
              <w:rPr>
                <w:sz w:val="4"/>
                <w:szCs w:val="4"/>
              </w:rPr>
            </w:pPr>
            <w:r>
              <w:rPr>
                <w:sz w:val="4"/>
                <w:szCs w:val="4"/>
              </w:rPr>
            </w:r>
          </w:p>
        </w:tc>
        <w:tc>
          <w:tcPr>
            <w:tcW w:w="1822" w:type="dxa"/>
            <w:tcBorders>
              <w:left w:val="single" w:sz="2" w:space="0" w:color="000000"/>
              <w:bottom w:val="single" w:sz="2" w:space="0" w:color="000000"/>
            </w:tcBorders>
            <w:vAlign w:val="center"/>
          </w:tcPr>
          <w:p>
            <w:pPr>
              <w:pStyle w:val="TableContents"/>
              <w:spacing w:before="0" w:after="200"/>
              <w:ind w:hanging="0" w:left="0" w:right="0"/>
              <w:rPr/>
            </w:pPr>
            <w:r>
              <w:rPr/>
              <w:t>Power Supply</w:t>
            </w:r>
          </w:p>
        </w:tc>
        <w:tc>
          <w:tcPr>
            <w:tcW w:w="1893" w:type="dxa"/>
            <w:tcBorders>
              <w:left w:val="single" w:sz="2" w:space="0" w:color="000000"/>
              <w:bottom w:val="single" w:sz="2" w:space="0" w:color="000000"/>
            </w:tcBorders>
            <w:vAlign w:val="center"/>
          </w:tcPr>
          <w:p>
            <w:pPr>
              <w:pStyle w:val="TableContents"/>
              <w:spacing w:before="0" w:after="200"/>
              <w:ind w:hanging="0" w:left="0" w:right="0"/>
              <w:rPr/>
            </w:pPr>
            <w:r>
              <w:rPr/>
              <w:t>R1 - 470 ohms</w:t>
            </w:r>
          </w:p>
        </w:tc>
        <w:tc>
          <w:tcPr>
            <w:tcW w:w="2074"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rPr/>
            </w:pPr>
            <w:r>
              <w:rPr/>
              <w:t>R2 - 1000 ohms</w:t>
            </w:r>
          </w:p>
        </w:tc>
      </w:tr>
      <w:tr>
        <w:trPr>
          <w:trHeight w:val="549" w:hRule="atLeast"/>
        </w:trPr>
        <w:tc>
          <w:tcPr>
            <w:tcW w:w="3688" w:type="dxa"/>
            <w:tcBorders>
              <w:left w:val="single" w:sz="2" w:space="0" w:color="000000"/>
              <w:bottom w:val="single" w:sz="2" w:space="0" w:color="000000"/>
            </w:tcBorders>
            <w:vAlign w:val="center"/>
          </w:tcPr>
          <w:p>
            <w:pPr>
              <w:pStyle w:val="TableContents"/>
              <w:spacing w:before="0" w:after="200"/>
              <w:rPr/>
            </w:pPr>
            <w:r>
              <w:rPr/>
              <w:t xml:space="preserve">Current </w:t>
            </w:r>
            <w:r>
              <w:rPr/>
              <w:t>A</w:t>
            </w:r>
            <w:r>
              <w:rPr/>
              <w:t xml:space="preserve">cross </w:t>
            </w:r>
            <w:r>
              <w:rPr/>
              <w:t>E</w:t>
            </w:r>
            <w:r>
              <w:rPr/>
              <w:t>lements (</w:t>
            </w:r>
            <w:r>
              <w:rPr/>
              <w:t>mA</w:t>
            </w:r>
            <w:r>
              <w:rPr/>
              <w:t>)</w:t>
            </w:r>
          </w:p>
        </w:tc>
        <w:tc>
          <w:tcPr>
            <w:tcW w:w="1822" w:type="dxa"/>
            <w:tcBorders>
              <w:left w:val="single" w:sz="2" w:space="0" w:color="000000"/>
              <w:bottom w:val="single" w:sz="2" w:space="0" w:color="000000"/>
            </w:tcBorders>
            <w:vAlign w:val="center"/>
          </w:tcPr>
          <w:p>
            <w:pPr>
              <w:pStyle w:val="TableContents"/>
              <w:spacing w:before="0" w:after="200"/>
              <w:jc w:val="right"/>
              <w:rPr/>
            </w:pPr>
            <w:r>
              <w:rPr/>
              <w:t>15.39</w:t>
            </w:r>
          </w:p>
        </w:tc>
        <w:tc>
          <w:tcPr>
            <w:tcW w:w="1893" w:type="dxa"/>
            <w:tcBorders>
              <w:left w:val="single" w:sz="2" w:space="0" w:color="000000"/>
              <w:bottom w:val="single" w:sz="2" w:space="0" w:color="000000"/>
            </w:tcBorders>
            <w:vAlign w:val="center"/>
          </w:tcPr>
          <w:p>
            <w:pPr>
              <w:pStyle w:val="TableContents"/>
              <w:spacing w:before="0" w:after="200"/>
              <w:jc w:val="right"/>
              <w:rPr/>
            </w:pPr>
            <w:r>
              <w:rPr/>
              <w:t>4.3704</w:t>
            </w:r>
          </w:p>
        </w:tc>
        <w:tc>
          <w:tcPr>
            <w:tcW w:w="2074" w:type="dxa"/>
            <w:tcBorders>
              <w:left w:val="single" w:sz="2" w:space="0" w:color="000000"/>
              <w:bottom w:val="single" w:sz="2" w:space="0" w:color="000000"/>
              <w:right w:val="single" w:sz="2" w:space="0" w:color="000000"/>
            </w:tcBorders>
            <w:vAlign w:val="center"/>
          </w:tcPr>
          <w:p>
            <w:pPr>
              <w:pStyle w:val="TableContents"/>
              <w:spacing w:before="0" w:after="200"/>
              <w:ind w:hanging="0" w:left="0" w:right="0"/>
              <w:jc w:val="right"/>
              <w:rPr/>
            </w:pPr>
            <w:r>
              <w:rPr/>
              <w:t>10.565</w:t>
            </w:r>
          </w:p>
        </w:tc>
      </w:tr>
      <w:tr>
        <w:trPr>
          <w:trHeight w:val="549" w:hRule="atLeast"/>
        </w:trPr>
        <w:tc>
          <w:tcPr>
            <w:tcW w:w="3688" w:type="dxa"/>
            <w:tcBorders>
              <w:left w:val="single" w:sz="2" w:space="0" w:color="000000"/>
              <w:bottom w:val="single" w:sz="2" w:space="0" w:color="000000"/>
            </w:tcBorders>
            <w:vAlign w:val="center"/>
          </w:tcPr>
          <w:p>
            <w:pPr>
              <w:pStyle w:val="TableContents"/>
              <w:spacing w:before="0" w:after="200"/>
              <w:rPr/>
            </w:pPr>
            <w:r>
              <w:rPr/>
              <w:t>C</w:t>
            </w:r>
            <w:r>
              <w:rPr/>
              <w:t xml:space="preserve">alculated </w:t>
            </w:r>
            <w:r>
              <w:rPr/>
              <w:t>R</w:t>
            </w:r>
            <w:r>
              <w:rPr/>
              <w:t>esistance (Ohm)</w:t>
            </w:r>
          </w:p>
        </w:tc>
        <w:tc>
          <w:tcPr>
            <w:tcW w:w="1822" w:type="dxa"/>
            <w:tcBorders>
              <w:left w:val="single" w:sz="2" w:space="0" w:color="000000"/>
              <w:bottom w:val="single" w:sz="2" w:space="0" w:color="000000"/>
            </w:tcBorders>
            <w:vAlign w:val="center"/>
          </w:tcPr>
          <w:p>
            <w:pPr>
              <w:pStyle w:val="Normal"/>
              <w:spacing w:before="0" w:after="200"/>
              <w:jc w:val="right"/>
              <w:rPr/>
            </w:pPr>
            <w:r>
              <w:rPr/>
              <w:t>323.8466537</w:t>
            </w:r>
          </w:p>
        </w:tc>
        <w:tc>
          <w:tcPr>
            <w:tcW w:w="1893" w:type="dxa"/>
            <w:tcBorders>
              <w:left w:val="single" w:sz="2" w:space="0" w:color="000000"/>
              <w:bottom w:val="single" w:sz="2" w:space="0" w:color="000000"/>
            </w:tcBorders>
            <w:vAlign w:val="center"/>
          </w:tcPr>
          <w:p>
            <w:pPr>
              <w:pStyle w:val="Normal"/>
              <w:spacing w:before="0" w:after="200"/>
              <w:jc w:val="right"/>
              <w:rPr/>
            </w:pPr>
            <w:r>
              <w:rPr/>
              <w:t>471.7463322</w:t>
            </w:r>
          </w:p>
        </w:tc>
        <w:tc>
          <w:tcPr>
            <w:tcW w:w="2074" w:type="dxa"/>
            <w:tcBorders>
              <w:left w:val="single" w:sz="2" w:space="0" w:color="000000"/>
              <w:bottom w:val="single" w:sz="2" w:space="0" w:color="000000"/>
              <w:right w:val="single" w:sz="2" w:space="0" w:color="000000"/>
            </w:tcBorders>
            <w:vAlign w:val="center"/>
          </w:tcPr>
          <w:p>
            <w:pPr>
              <w:pStyle w:val="Normal"/>
              <w:spacing w:before="0" w:after="200"/>
              <w:jc w:val="right"/>
              <w:rPr/>
            </w:pPr>
            <w:r>
              <w:rPr/>
              <w:t>1140.399048</w:t>
            </w:r>
          </w:p>
        </w:tc>
      </w:tr>
    </w:tbl>
    <w:p>
      <w:pPr>
        <w:pStyle w:val="Normal"/>
        <w:tabs>
          <w:tab w:val="clear" w:pos="720"/>
          <w:tab w:val="left" w:pos="360" w:leader="none"/>
        </w:tabs>
        <w:spacing w:before="200" w:after="120"/>
        <w:jc w:val="left"/>
        <w:rPr>
          <w:rFonts w:ascii="Times New Roman" w:hAnsi="Times New Roman"/>
          <w:b w:val="false"/>
          <w:bCs w:val="false"/>
          <w:u w:val="none"/>
        </w:rPr>
      </w:pPr>
      <w:r>
        <w:rPr>
          <w:rFonts w:ascii="Times New Roman" w:hAnsi="Times New Roman"/>
          <w:b w:val="false"/>
          <w:bCs w:val="false"/>
          <w:u w:val="none"/>
        </w:rPr>
        <w:t xml:space="preserve">The theoretical value for the resistance of the entire system is 320 ohms, which is a reasonable distance from the measured amount. The results for the 470 ohm resistor were as expected, though there was a large variation from the expected amount for the 1000 ohm resistor. </w:t>
      </w:r>
    </w:p>
    <w:p>
      <w:pPr>
        <w:pStyle w:val="Normal"/>
        <w:tabs>
          <w:tab w:val="clear" w:pos="720"/>
          <w:tab w:val="left" w:pos="360" w:leader="none"/>
        </w:tabs>
        <w:spacing w:before="200" w:after="120"/>
        <w:jc w:val="center"/>
        <w:rPr/>
      </w:pPr>
      <w:r>
        <w:rPr>
          <w:rFonts w:ascii="Times New Roman" w:hAnsi="Times New Roman"/>
          <w:b/>
          <w:color w:val="000000"/>
          <w:u w:val="single"/>
        </w:rPr>
        <w:t>Conclusion</w:t>
      </w:r>
    </w:p>
    <w:p>
      <w:pPr>
        <w:pStyle w:val="Normal"/>
        <w:tabs>
          <w:tab w:val="clear" w:pos="720"/>
          <w:tab w:val="left" w:pos="360" w:leader="none"/>
        </w:tabs>
        <w:spacing w:before="200" w:after="120"/>
        <w:rPr>
          <w:rFonts w:ascii="Times New Roman" w:hAnsi="Times New Roman"/>
          <w:color w:val="000000"/>
        </w:rPr>
      </w:pPr>
      <w:r>
        <w:rPr>
          <w:rFonts w:ascii="Times New Roman" w:hAnsi="Times New Roman"/>
          <w:color w:val="000000"/>
        </w:rPr>
        <w:tab/>
      </w:r>
      <w:r>
        <w:rPr>
          <w:rFonts w:ascii="Times New Roman" w:hAnsi="Times New Roman"/>
          <w:color w:val="000000"/>
        </w:rPr>
        <w:t xml:space="preserve">These investigations primarily focused on describing the relationships between D-C circuit components and their orientation in series or in parallel, and demonstrated that batteries in series outputted the sum of their voltages, and batteries in parallel outputted the sum of their currents while retaining the same voltage. In the case of resistors, a series of resistors produced an equivalent resistance summing the resistances of all of the resistors, while the resistance of the resistors in parallel was less than that of any individual resistor in the series, and followed the relationship described in the theory provided in the introduction. </w:t>
      </w:r>
    </w:p>
    <w:p>
      <w:pPr>
        <w:pStyle w:val="Normal"/>
        <w:tabs>
          <w:tab w:val="clear" w:pos="720"/>
          <w:tab w:val="left" w:pos="360" w:leader="none"/>
        </w:tabs>
        <w:spacing w:before="200" w:after="120"/>
        <w:jc w:val="center"/>
        <w:rPr/>
      </w:pPr>
      <w:r>
        <w:rPr>
          <w:rFonts w:ascii="Times New Roman" w:hAnsi="Times New Roman"/>
          <w:b/>
          <w:color w:val="000000"/>
          <w:u w:val="single"/>
        </w:rPr>
        <w:t>Questions</w:t>
      </w:r>
    </w:p>
    <w:p>
      <w:pPr>
        <w:pStyle w:val="Normal"/>
        <w:tabs>
          <w:tab w:val="clear" w:pos="720"/>
          <w:tab w:val="left" w:pos="360" w:leader="none"/>
        </w:tabs>
        <w:spacing w:before="200" w:after="120"/>
        <w:rPr>
          <w:rFonts w:ascii="Times New Roman" w:hAnsi="Times New Roman"/>
          <w:color w:val="000000"/>
        </w:rPr>
      </w:pPr>
      <w:r>
        <w:rPr>
          <w:rFonts w:eastAsia="Calibri" w:cs="Times New Roman" w:ascii="Times New Roman" w:hAnsi="Times New Roman"/>
          <w:b w:val="false"/>
          <w:bCs w:val="false"/>
          <w:color w:val="000000"/>
        </w:rPr>
        <w:t xml:space="preserve">1) If the battery and flashlight cell were connected in series the terminal voltage would by 7.5 V, the sum of both of them. If they were connected in parallel the voltage would be </w:t>
      </w:r>
      <w:r>
        <w:rPr>
          <w:rFonts w:eastAsia="Calibri" w:cs="Times New Roman" w:ascii="Times New Roman" w:hAnsi="Times New Roman"/>
          <w:b w:val="false"/>
          <w:bCs w:val="false"/>
          <w:color w:val="000000"/>
        </w:rPr>
        <w:t>6 V as the battery with the higher potential is drawn from in the circuit.</w:t>
      </w:r>
    </w:p>
    <w:p>
      <w:pPr>
        <w:pStyle w:val="Normal"/>
        <w:tabs>
          <w:tab w:val="clear" w:pos="720"/>
          <w:tab w:val="left" w:pos="360" w:leader="none"/>
        </w:tabs>
        <w:spacing w:before="200" w:after="120"/>
        <w:rPr>
          <w:rFonts w:ascii="Times New Roman" w:hAnsi="Times New Roman"/>
          <w:color w:val="000000"/>
        </w:rPr>
      </w:pPr>
      <w:r>
        <w:rPr>
          <w:rFonts w:eastAsia="Calibri" w:cs="Times New Roman" w:ascii="Times New Roman" w:hAnsi="Times New Roman"/>
          <w:b w:val="false"/>
          <w:bCs w:val="false"/>
          <w:color w:val="000000"/>
        </w:rPr>
        <w:t>2) The resistance is greater in the case of the resistors in series. The resistance would be double one resistor’s resistance in the case of them being in series, and half in the case of them being in parallel, which was derived using the equation for resistors in parallel provided in the introduction.</w:t>
      </w:r>
    </w:p>
    <w:p>
      <w:pPr>
        <w:pStyle w:val="Normal"/>
        <w:tabs>
          <w:tab w:val="clear" w:pos="720"/>
          <w:tab w:val="left" w:pos="360" w:leader="none"/>
        </w:tabs>
        <w:spacing w:before="200" w:after="120"/>
        <w:rPr>
          <w:rFonts w:ascii="Times New Roman" w:hAnsi="Times New Roman"/>
          <w:color w:val="000000"/>
        </w:rPr>
      </w:pPr>
      <w:r>
        <w:rPr>
          <w:rFonts w:eastAsia="Calibri" w:cs="Times New Roman" w:ascii="Times New Roman" w:hAnsi="Times New Roman"/>
          <w:b w:val="false"/>
          <w:bCs w:val="false"/>
          <w:color w:val="000000"/>
        </w:rPr>
        <w:t>3) A 1.5 V battery does have an internal resistance. If the maximum current it can supply is 200mA, then the internal resistance is 7.5 ohms.</w:t>
      </w:r>
    </w:p>
    <w:p>
      <w:pPr>
        <w:pStyle w:val="Normal"/>
        <w:tabs>
          <w:tab w:val="clear" w:pos="720"/>
          <w:tab w:val="left" w:pos="360" w:leader="none"/>
        </w:tabs>
        <w:spacing w:before="200" w:after="120"/>
        <w:rPr>
          <w:rFonts w:ascii="Times New Roman" w:hAnsi="Times New Roman"/>
          <w:color w:val="000000"/>
        </w:rPr>
      </w:pPr>
      <w:r>
        <w:rPr>
          <w:rFonts w:eastAsia="Calibri" w:cs="Times New Roman" w:ascii="Times New Roman" w:hAnsi="Times New Roman"/>
          <w:b w:val="false"/>
          <w:bCs w:val="false"/>
          <w:color w:val="000000"/>
        </w:rPr>
        <w:t>4) The resistance of the teapot is 8.07 ohms, and it is found by obtaining the current by dividing the power by the voltage, then the voltage is divided by the obtained current to get the resistance.</w:t>
      </w:r>
    </w:p>
    <w:p>
      <w:pPr>
        <w:pStyle w:val="Normal"/>
        <w:tabs>
          <w:tab w:val="clear" w:pos="720"/>
          <w:tab w:val="left" w:pos="360" w:leader="none"/>
        </w:tabs>
        <w:spacing w:before="200" w:after="120"/>
        <w:rPr>
          <w:rFonts w:ascii="Times New Roman" w:hAnsi="Times New Roman"/>
          <w:color w:val="000000"/>
        </w:rPr>
      </w:pPr>
      <w:r>
        <w:rPr>
          <w:rFonts w:eastAsia="Calibri" w:cs="Times New Roman" w:ascii="Times New Roman" w:hAnsi="Times New Roman"/>
          <w:b w:val="false"/>
          <w:bCs w:val="false"/>
          <w:color w:val="000000"/>
        </w:rPr>
        <w:t xml:space="preserve">5) In figure (a) the resistance tends to 0 as it consistently decreases with the increase in the number of resistors in parallel, while the resistance of the resistance in figure (b) is at least 2R but increases as more sets of resistors are added, as these resistors, while in parallel, always are in series with another resistor so the equivalent resistance does not tend to 0. </w:t>
      </w:r>
    </w:p>
    <w:p>
      <w:pPr>
        <w:pStyle w:val="Normal"/>
        <w:tabs>
          <w:tab w:val="clear" w:pos="720"/>
          <w:tab w:val="left" w:pos="360" w:leader="none"/>
        </w:tabs>
        <w:spacing w:before="200" w:after="120"/>
        <w:rPr>
          <w:rFonts w:ascii="Times New Roman" w:hAnsi="Times New Roman"/>
          <w:color w:val="000000"/>
        </w:rPr>
      </w:pPr>
      <w:r>
        <w:rPr>
          <w:rFonts w:eastAsia="Calibri" w:cs="Times New Roman" w:ascii="Times New Roman" w:hAnsi="Times New Roman"/>
          <w:b w:val="false"/>
          <w:bCs w:val="false"/>
          <w:color w:val="000000"/>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1726565"/>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8"/>
                    <a:stretch>
                      <a:fillRect/>
                    </a:stretch>
                  </pic:blipFill>
                  <pic:spPr bwMode="auto">
                    <a:xfrm>
                      <a:off x="0" y="0"/>
                      <a:ext cx="5943600" cy="1726565"/>
                    </a:xfrm>
                    <a:prstGeom prst="rect">
                      <a:avLst/>
                    </a:prstGeom>
                    <a:noFill/>
                  </pic:spPr>
                </pic:pic>
              </a:graphicData>
            </a:graphic>
          </wp:anchor>
        </w:drawing>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DejaVu Sans">
    <w:charset w:val="01"/>
    <w:family w:val="swiss"/>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22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447c"/>
    <w:pPr>
      <w:widowControl/>
      <w:suppressAutoHyphens w:val="true"/>
      <w:bidi w:val="0"/>
      <w:spacing w:lineRule="auto" w:line="276" w:before="0" w:after="200"/>
      <w:jc w:val="left"/>
    </w:pPr>
    <w:rPr>
      <w:rFonts w:ascii="Calibri" w:hAnsi="Calibri" w:eastAsia="Calibri" w:cs="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link w:val="BalloonText"/>
    <w:semiHidden/>
    <w:qFormat/>
    <w:rsid w:val="00952713"/>
    <w:rPr>
      <w:rFonts w:ascii="Tahoma" w:hAnsi="Tahoma" w:cs="Tahoma"/>
      <w:sz w:val="16"/>
      <w:szCs w:val="16"/>
    </w:rPr>
  </w:style>
  <w:style w:type="character" w:styleId="Hyperlink">
    <w:name w:val="Hyperlink"/>
    <w:rsid w:val="00ef02c0"/>
    <w:rPr>
      <w:rFonts w:cs="Times New Roman"/>
      <w:color w:val="0000FF"/>
      <w:u w:val="single"/>
    </w:rPr>
  </w:style>
  <w:style w:type="character" w:styleId="HeaderChar" w:customStyle="1">
    <w:name w:val="Header Char"/>
    <w:basedOn w:val="DefaultParagraphFont"/>
    <w:link w:val="Header"/>
    <w:uiPriority w:val="99"/>
    <w:qFormat/>
    <w:rsid w:val="007f27e4"/>
    <w:rPr>
      <w:sz w:val="22"/>
      <w:szCs w:val="22"/>
    </w:rPr>
  </w:style>
  <w:style w:type="character" w:styleId="FooterChar" w:customStyle="1">
    <w:name w:val="Footer Char"/>
    <w:basedOn w:val="DefaultParagraphFont"/>
    <w:link w:val="Footer"/>
    <w:uiPriority w:val="99"/>
    <w:qFormat/>
    <w:rsid w:val="007f27e4"/>
    <w:rPr>
      <w:sz w:val="22"/>
      <w:szCs w:val="22"/>
    </w:rPr>
  </w:style>
  <w:style w:type="character" w:styleId="FootnoteTextChar" w:customStyle="1">
    <w:name w:val="Footnote Text Char"/>
    <w:basedOn w:val="DefaultParagraphFont"/>
    <w:uiPriority w:val="99"/>
    <w:qFormat/>
    <w:rsid w:val="009d25bb"/>
    <w:rPr>
      <w:sz w:val="24"/>
      <w:szCs w:val="24"/>
    </w:rPr>
  </w:style>
  <w:style w:type="character" w:styleId="FootnoteCharacters">
    <w:name w:val="Footnote Characters"/>
    <w:uiPriority w:val="99"/>
    <w:unhideWhenUsed/>
    <w:qFormat/>
    <w:rsid w:val="009d25bb"/>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Default" w:customStyle="1">
    <w:name w:val="Default"/>
    <w:qFormat/>
    <w:rsid w:val="004a3c89"/>
    <w:pPr>
      <w:widowControl/>
      <w:suppressAutoHyphens w:val="true"/>
      <w:bidi w:val="0"/>
      <w:spacing w:before="0" w:after="0"/>
      <w:jc w:val="left"/>
    </w:pPr>
    <w:rPr>
      <w:rFonts w:ascii="Times New Roman" w:hAnsi="Times New Roman" w:eastAsia="Calibri" w:cs="Times New Roman"/>
      <w:color w:val="000000"/>
      <w:kern w:val="0"/>
      <w:sz w:val="24"/>
      <w:szCs w:val="24"/>
      <w:lang w:val="en-US" w:eastAsia="en-US" w:bidi="ar-SA"/>
    </w:rPr>
  </w:style>
  <w:style w:type="paragraph" w:styleId="BalloonText">
    <w:name w:val="Balloon Text"/>
    <w:basedOn w:val="Normal"/>
    <w:link w:val="BalloonTextChar"/>
    <w:semiHidden/>
    <w:qFormat/>
    <w:rsid w:val="00952713"/>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7f27e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f27e4"/>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0037e8"/>
    <w:pPr>
      <w:spacing w:before="0" w:after="200"/>
      <w:ind w:hanging="0" w:left="720"/>
      <w:contextualSpacing/>
    </w:pPr>
    <w:rPr/>
  </w:style>
  <w:style w:type="paragraph" w:styleId="FootnoteText">
    <w:name w:val="footnote text"/>
    <w:basedOn w:val="Normal"/>
    <w:link w:val="FootnoteTextChar"/>
    <w:uiPriority w:val="99"/>
    <w:unhideWhenUsed/>
    <w:rsid w:val="009d25bb"/>
    <w:pPr>
      <w:spacing w:lineRule="auto" w:line="240" w:before="0" w:after="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3c0dd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LibreOffice/25.2.6.2$Linux_X86_64 LibreOffice_project/520$Build-2</Application>
  <AppVersion>15.0000</AppVersion>
  <Pages>6</Pages>
  <Words>1583</Words>
  <Characters>8164</Characters>
  <CharactersWithSpaces>9657</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2017-09-06T01:22:00Z</dcterms:created>
  <dc:creator/>
  <dc:description/>
  <dc:language>en-US</dc:language>
  <cp:lastModifiedBy/>
  <cp:lastPrinted>2025-10-22T23:47:27Z</cp:lastPrinted>
  <dcterms:modified xsi:type="dcterms:W3CDTF">2025-10-22T23:48:03Z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