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AD7BBF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1.1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AD7BB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</w:t>
      </w:r>
      <w:r w:rsidR="0068537A">
        <w:rPr>
          <w:rFonts w:ascii="AngsanaUPC" w:hAnsi="AngsanaUPC" w:cs="AngsanaUPC"/>
          <w:sz w:val="32"/>
          <w:szCs w:val="32"/>
        </w:rPr>
        <w:t>[4]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</w:t>
      </w:r>
      <w:r w:rsidR="0068537A">
        <w:rPr>
          <w:rFonts w:ascii="AngsanaUPC" w:hAnsi="AngsanaUPC" w:cs="AngsanaUPC"/>
          <w:sz w:val="32"/>
          <w:szCs w:val="32"/>
        </w:rPr>
        <w:t>5</w:t>
      </w:r>
      <w:r w:rsidR="00CD28FF" w:rsidRPr="00CD28FF">
        <w:rPr>
          <w:rFonts w:ascii="AngsanaUPC" w:hAnsi="AngsanaUPC" w:cs="AngsanaUPC"/>
          <w:sz w:val="32"/>
          <w:szCs w:val="32"/>
          <w:cs/>
        </w:rPr>
        <w:t>][</w:t>
      </w:r>
      <w:r w:rsidR="0068537A">
        <w:rPr>
          <w:rFonts w:ascii="AngsanaUPC" w:hAnsi="AngsanaUPC" w:cs="AngsanaUPC"/>
          <w:sz w:val="32"/>
          <w:szCs w:val="32"/>
        </w:rPr>
        <w:t>6</w:t>
      </w:r>
      <w:r w:rsidR="00CD28FF" w:rsidRPr="00CD28FF">
        <w:rPr>
          <w:rFonts w:ascii="AngsanaUPC" w:hAnsi="AngsanaUPC" w:cs="AngsanaUPC"/>
          <w:sz w:val="32"/>
          <w:szCs w:val="32"/>
          <w:cs/>
        </w:rPr>
        <w:t>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ในช่วงเดือนพฤศจิกายน ปี พ.ศ. 2559 ในฐานะที่ทรงมีบทบาทส่งเสริมภาษาสันสกฤตในต่างประเทศ [</w:t>
      </w:r>
      <w:r w:rsidR="0068537A">
        <w:rPr>
          <w:rFonts w:ascii="AngsanaUPC" w:hAnsi="AngsanaUPC" w:cs="AngsanaUPC"/>
          <w:sz w:val="32"/>
          <w:szCs w:val="32"/>
        </w:rPr>
        <w:t>7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] </w:t>
      </w:r>
    </w:p>
    <w:p w:rsidR="00CD28FF" w:rsidRPr="00CD28FF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</w:t>
      </w:r>
      <w:r w:rsidR="0068537A">
        <w:rPr>
          <w:rFonts w:ascii="AngsanaUPC" w:hAnsi="AngsanaUPC" w:cs="AngsanaUPC"/>
          <w:sz w:val="32"/>
          <w:szCs w:val="32"/>
        </w:rPr>
        <w:t>8</w:t>
      </w:r>
      <w:r w:rsidRPr="00CD28FF">
        <w:rPr>
          <w:rFonts w:ascii="AngsanaUPC" w:hAnsi="AngsanaUPC" w:cs="AngsanaUPC"/>
          <w:sz w:val="32"/>
          <w:szCs w:val="32"/>
          <w:cs/>
        </w:rPr>
        <w:t>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r w:rsidRPr="00CD28FF">
        <w:rPr>
          <w:rFonts w:ascii="AngsanaUPC" w:hAnsi="AngsanaUPC" w:cs="AngsanaUPC"/>
          <w:sz w:val="32"/>
          <w:szCs w:val="32"/>
          <w:cs/>
        </w:rPr>
        <w:t>สามารถเรียนรู้และเข้าใจได้ง่าย[</w:t>
      </w:r>
      <w:r w:rsidR="0068537A">
        <w:rPr>
          <w:rFonts w:ascii="AngsanaUPC" w:hAnsi="AngsanaUPC" w:cs="AngsanaUPC"/>
          <w:sz w:val="32"/>
          <w:szCs w:val="32"/>
        </w:rPr>
        <w:t>9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</w:t>
      </w:r>
      <w:r w:rsidR="0068537A">
        <w:rPr>
          <w:rFonts w:ascii="AngsanaUPC" w:hAnsi="AngsanaUPC" w:cs="AngsanaUPC"/>
          <w:sz w:val="32"/>
          <w:szCs w:val="32"/>
        </w:rPr>
        <w:t>0</w:t>
      </w:r>
      <w:r w:rsidRPr="00CD28FF">
        <w:rPr>
          <w:rFonts w:ascii="AngsanaUPC" w:hAnsi="AngsanaUPC" w:cs="AngsanaUPC"/>
          <w:sz w:val="32"/>
          <w:szCs w:val="32"/>
          <w:cs/>
        </w:rPr>
        <w:t>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>[1</w:t>
      </w:r>
      <w:r w:rsidR="0068537A">
        <w:rPr>
          <w:rFonts w:ascii="AngsanaUPC" w:hAnsi="AngsanaUPC" w:cs="AngsanaUPC"/>
          <w:sz w:val="32"/>
          <w:szCs w:val="32"/>
        </w:rPr>
        <w:t>1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1D7181" w:rsidP="00AD7BB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lastRenderedPageBreak/>
        <w:t xml:space="preserve">1.2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AD7BBF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AD7BBF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1.3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ประโยชน์และผลที่ได้รับจากการศึกษาโครงการเฉพาะเรื่อง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197BCA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1.4 </w:t>
      </w:r>
      <w:r>
        <w:rPr>
          <w:rFonts w:ascii="AngsanaUPC" w:hAnsi="AngsanaUPC" w:cs="AngsanaUPC"/>
          <w:b/>
          <w:bCs/>
          <w:sz w:val="40"/>
          <w:szCs w:val="40"/>
          <w:cs/>
        </w:rPr>
        <w:t>ขอบเขตงานการศึกษาโครงการเฉพาะเรื่อง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BE5FA3" w:rsidRDefault="0083513D" w:rsidP="006D60A7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E5FA3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BE5FA3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Pr="00BE5FA3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Pr="00BE5FA3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BE5FA3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 w:rsidRPr="00BE5FA3">
        <w:rPr>
          <w:rFonts w:ascii="AngsanaUPC" w:hAnsi="AngsanaUPC" w:cs="AngsanaUPC"/>
          <w:sz w:val="32"/>
          <w:szCs w:val="32"/>
        </w:rPr>
        <w:t>IAS</w:t>
      </w:r>
      <w:r w:rsidRPr="00BE5FA3">
        <w:rPr>
          <w:rFonts w:ascii="AngsanaUPC" w:hAnsi="AngsanaUPC" w:cs="AngsanaUPC"/>
          <w:sz w:val="32"/>
          <w:szCs w:val="32"/>
        </w:rPr>
        <w:t xml:space="preserve">T </w:t>
      </w:r>
      <w:r w:rsidRPr="00BE5FA3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Pr="00BE5FA3">
        <w:rPr>
          <w:rFonts w:ascii="AngsanaUPC" w:hAnsi="AngsanaUPC" w:cs="AngsanaUPC"/>
          <w:sz w:val="32"/>
          <w:szCs w:val="32"/>
          <w:cs/>
        </w:rPr>
        <w:t>ในรูปแบบทั่วไป(แบบปรับรูป</w:t>
      </w:r>
      <w:r w:rsidR="00BF2660" w:rsidRPr="00BE5FA3">
        <w:rPr>
          <w:rFonts w:ascii="AngsanaUPC" w:hAnsi="AngsanaUPC" w:cs="AngsanaUPC"/>
          <w:sz w:val="32"/>
          <w:szCs w:val="32"/>
          <w:cs/>
        </w:rPr>
        <w:t>)</w:t>
      </w:r>
      <w:r w:rsidRPr="00BE5FA3">
        <w:rPr>
          <w:rFonts w:ascii="AngsanaUPC" w:hAnsi="AngsanaUPC" w:cs="AngsanaUPC"/>
          <w:sz w:val="32"/>
          <w:szCs w:val="32"/>
        </w:rPr>
        <w:t xml:space="preserve"> </w:t>
      </w:r>
    </w:p>
    <w:p w:rsidR="00F958F6" w:rsidRPr="00BE5FA3" w:rsidRDefault="00BE5FA3" w:rsidP="00BE5FA3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E5FA3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แบบอักษรโรมันมาตรฐาน </w:t>
      </w:r>
      <w:r w:rsidRPr="00BE5FA3">
        <w:rPr>
          <w:rFonts w:ascii="AngsanaUPC" w:hAnsi="AngsanaUPC" w:cs="AngsanaUPC"/>
          <w:sz w:val="32"/>
          <w:szCs w:val="32"/>
        </w:rPr>
        <w:t xml:space="preserve">IAST </w:t>
      </w:r>
      <w:r w:rsidRPr="00BE5FA3">
        <w:rPr>
          <w:rFonts w:ascii="AngsanaUPC" w:hAnsi="AngsanaUPC" w:cs="AngsanaUPC"/>
          <w:sz w:val="32"/>
          <w:szCs w:val="32"/>
          <w:cs/>
        </w:rPr>
        <w:t>เป็น</w:t>
      </w:r>
      <w:r w:rsidR="0083513D" w:rsidRPr="00BE5FA3">
        <w:rPr>
          <w:rFonts w:ascii="AngsanaUPC" w:hAnsi="AngsanaUPC" w:cs="AngsanaUPC" w:hint="cs"/>
          <w:sz w:val="32"/>
          <w:szCs w:val="32"/>
          <w:cs/>
        </w:rPr>
        <w:t xml:space="preserve"> อักษรไทย</w:t>
      </w:r>
      <w:r w:rsidR="0083513D" w:rsidRPr="00BE5FA3">
        <w:rPr>
          <w:rFonts w:ascii="AngsanaUPC" w:hAnsi="AngsanaUPC" w:cs="AngsanaUPC"/>
          <w:sz w:val="32"/>
          <w:szCs w:val="32"/>
          <w:cs/>
        </w:rPr>
        <w:t>ในรูปแบบแบบแผน(แบบคงรูป</w:t>
      </w:r>
      <w:r w:rsidR="00BF2660" w:rsidRPr="00BE5FA3">
        <w:rPr>
          <w:rFonts w:ascii="AngsanaUPC" w:hAnsi="AngsanaUPC" w:cs="AngsanaUPC"/>
          <w:sz w:val="32"/>
          <w:szCs w:val="32"/>
          <w:cs/>
        </w:rPr>
        <w:t>)</w:t>
      </w:r>
      <w:r w:rsidR="0083513D" w:rsidRPr="00BE5FA3">
        <w:rPr>
          <w:rFonts w:ascii="AngsanaUPC" w:hAnsi="AngsanaUPC" w:cs="AngsanaUPC"/>
          <w:sz w:val="32"/>
          <w:szCs w:val="32"/>
        </w:rPr>
        <w:t xml:space="preserve"> </w:t>
      </w:r>
      <w:bookmarkStart w:id="0" w:name="_GoBack"/>
      <w:bookmarkEnd w:id="0"/>
    </w:p>
    <w:p w:rsidR="00D3022F" w:rsidRPr="00113CF4" w:rsidRDefault="00426E05" w:rsidP="001F4371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F4371" w:rsidRPr="001F4371">
        <w:rPr>
          <w:rFonts w:ascii="AngsanaUPC" w:hAnsi="AngsanaUPC" w:cs="AngsanaUPC"/>
          <w:sz w:val="32"/>
          <w:szCs w:val="32"/>
          <w:cs/>
        </w:rPr>
        <w:t>ทดสอบและเปรียบเทียบผลลัพธ์ที่ได้จากระบบ</w:t>
      </w:r>
      <w:r w:rsidR="006F07DC">
        <w:rPr>
          <w:rFonts w:ascii="AngsanaUPC" w:hAnsi="AngsanaUPC" w:cs="AngsanaUPC" w:hint="cs"/>
          <w:sz w:val="32"/>
          <w:szCs w:val="32"/>
          <w:cs/>
        </w:rPr>
        <w:t>กับตัวอย่างการปริวรรต</w:t>
      </w:r>
      <w:r w:rsidR="001F437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F4371">
        <w:rPr>
          <w:rFonts w:ascii="AngsanaUPC" w:hAnsi="AngsanaUPC" w:cs="AngsanaUPC"/>
          <w:sz w:val="32"/>
          <w:szCs w:val="32"/>
          <w:cs/>
        </w:rPr>
        <w:t>และ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F4371">
        <w:rPr>
          <w:rFonts w:ascii="AngsanaUPC" w:hAnsi="AngsanaUPC" w:cs="AngsanaUPC" w:hint="cs"/>
          <w:sz w:val="32"/>
          <w:szCs w:val="32"/>
          <w:cs/>
        </w:rPr>
        <w:t>ประเมินการใช้งาน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1.5</w:t>
      </w:r>
      <w:r>
        <w:rPr>
          <w:rFonts w:ascii="AngsanaUPC" w:hAnsi="AngsanaUPC" w:cs="AngsanaUPC"/>
          <w:b/>
          <w:bCs/>
          <w:sz w:val="40"/>
          <w:szCs w:val="40"/>
          <w:cs/>
        </w:rPr>
        <w:t xml:space="preserve"> กระบวนการศึกษาโครงการเฉพาะเรื่อง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B57DA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DD0D91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C17FC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การใช้งาน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จากผู้เชี่ยวชาญ</w:t>
      </w:r>
      <w:r w:rsidR="00840869"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74" w:rsidRDefault="00917274" w:rsidP="0068066B">
      <w:pPr>
        <w:spacing w:after="0" w:line="240" w:lineRule="auto"/>
      </w:pPr>
      <w:r>
        <w:separator/>
      </w:r>
    </w:p>
  </w:endnote>
  <w:endnote w:type="continuationSeparator" w:id="0">
    <w:p w:rsidR="00917274" w:rsidRDefault="00917274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74" w:rsidRDefault="00917274" w:rsidP="0068066B">
      <w:pPr>
        <w:spacing w:after="0" w:line="240" w:lineRule="auto"/>
      </w:pPr>
      <w:r>
        <w:separator/>
      </w:r>
    </w:p>
  </w:footnote>
  <w:footnote w:type="continuationSeparator" w:id="0">
    <w:p w:rsidR="00917274" w:rsidRDefault="00917274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E5FA3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1C16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97BCA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181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371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301C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0F5B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07DC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274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BBF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3F2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5FA3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17FCB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1150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B72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5CB2-C1CA-44E0-97EB-04993CC3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6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27</cp:revision>
  <cp:lastPrinted>2016-05-12T16:26:00Z</cp:lastPrinted>
  <dcterms:created xsi:type="dcterms:W3CDTF">2016-02-02T14:31:00Z</dcterms:created>
  <dcterms:modified xsi:type="dcterms:W3CDTF">2016-05-15T19:04:00Z</dcterms:modified>
</cp:coreProperties>
</file>