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  <w:bookmarkStart w:id="0" w:name="_Toc456494657"/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17970" w:rsidRPr="009A64F3" w:rsidRDefault="00EA08ED" w:rsidP="00217970">
      <w:pPr>
        <w:pStyle w:val="a2"/>
        <w:rPr>
          <w:rFonts w:ascii="AngsanaUPC" w:hAnsi="AngsanaUPC" w:cs="AngsanaUPC"/>
          <w:sz w:val="32"/>
          <w:szCs w:val="32"/>
          <w:cs/>
        </w:rPr>
      </w:pPr>
      <w:r w:rsidRPr="009A64F3">
        <w:rPr>
          <w:rFonts w:ascii="AngsanaUPC" w:hAnsi="AngsanaUPC" w:cs="AngsanaUPC"/>
          <w:sz w:val="32"/>
          <w:szCs w:val="32"/>
          <w:cs/>
        </w:rPr>
        <w:t>ภาคผนวก</w:t>
      </w:r>
      <w:bookmarkEnd w:id="0"/>
      <w:r w:rsidR="008E56E9" w:rsidRPr="009A64F3">
        <w:rPr>
          <w:rFonts w:ascii="AngsanaUPC" w:hAnsi="AngsanaUPC" w:cs="AngsanaUPC"/>
          <w:sz w:val="32"/>
          <w:szCs w:val="32"/>
        </w:rPr>
        <w:t xml:space="preserve"> </w:t>
      </w:r>
      <w:r w:rsidR="00C919D9" w:rsidRPr="009A64F3">
        <w:rPr>
          <w:rFonts w:ascii="AngsanaUPC" w:hAnsi="AngsanaUPC" w:cs="AngsanaUPC"/>
          <w:sz w:val="32"/>
          <w:szCs w:val="32"/>
          <w:cs/>
        </w:rPr>
        <w:t>ข</w:t>
      </w:r>
    </w:p>
    <w:p w:rsidR="008E56E9" w:rsidRPr="009A64F3" w:rsidRDefault="00C919D9" w:rsidP="00217970">
      <w:pPr>
        <w:pStyle w:val="a2"/>
        <w:rPr>
          <w:rFonts w:ascii="AngsanaUPC" w:hAnsi="AngsanaUPC" w:cs="AngsanaUPC"/>
          <w:b w:val="0"/>
          <w:bCs w:val="0"/>
          <w:sz w:val="32"/>
          <w:szCs w:val="32"/>
        </w:rPr>
      </w:pPr>
      <w:r w:rsidRPr="009A64F3">
        <w:rPr>
          <w:rFonts w:ascii="AngsanaUPC" w:hAnsi="AngsanaUPC" w:cs="AngsanaUPC"/>
          <w:b w:val="0"/>
          <w:bCs w:val="0"/>
          <w:sz w:val="32"/>
          <w:szCs w:val="32"/>
          <w:cs/>
        </w:rPr>
        <w:t>ประวัติผู้ประเมิน</w:t>
      </w:r>
      <w:r w:rsidR="00C20837" w:rsidRPr="009A64F3">
        <w:rPr>
          <w:rFonts w:ascii="AngsanaUPC" w:hAnsi="AngsanaUPC" w:cs="AngsanaUPC"/>
          <w:b w:val="0"/>
          <w:bCs w:val="0"/>
          <w:sz w:val="32"/>
          <w:szCs w:val="32"/>
          <w:cs/>
        </w:rPr>
        <w:t>ผลและผู้</w:t>
      </w:r>
      <w:r w:rsidRPr="009A64F3">
        <w:rPr>
          <w:rFonts w:ascii="AngsanaUPC" w:hAnsi="AngsanaUPC" w:cs="AngsanaUPC"/>
          <w:b w:val="0"/>
          <w:bCs w:val="0"/>
          <w:sz w:val="32"/>
          <w:szCs w:val="32"/>
          <w:cs/>
        </w:rPr>
        <w:t>เชี่ยวชาญภาษาสันสกฤต</w:t>
      </w:r>
    </w:p>
    <w:p w:rsidR="00C919D9" w:rsidRPr="009A64F3" w:rsidRDefault="00C919D9" w:rsidP="00C919D9">
      <w:pPr>
        <w:pStyle w:val="Heading1"/>
        <w:rPr>
          <w:rFonts w:ascii="AngsanaUPC" w:hAnsi="AngsanaUPC" w:cs="AngsanaUPC"/>
        </w:rPr>
      </w:pPr>
    </w:p>
    <w:p w:rsidR="00C919D9" w:rsidRPr="009A64F3" w:rsidRDefault="00C919D9" w:rsidP="00C919D9">
      <w:pPr>
        <w:pStyle w:val="a"/>
        <w:rPr>
          <w:rFonts w:ascii="AngsanaUPC" w:hAnsi="AngsanaUPC" w:cs="AngsanaUPC"/>
        </w:rPr>
      </w:pPr>
    </w:p>
    <w:p w:rsidR="00C919D9" w:rsidRPr="009A64F3" w:rsidRDefault="00C919D9" w:rsidP="00C919D9">
      <w:pPr>
        <w:pStyle w:val="a"/>
        <w:rPr>
          <w:rFonts w:ascii="AngsanaUPC" w:hAnsi="AngsanaUPC" w:cs="AngsanaUPC"/>
        </w:rPr>
      </w:pPr>
    </w:p>
    <w:p w:rsidR="00C919D9" w:rsidRPr="009A64F3" w:rsidRDefault="00C919D9" w:rsidP="00C919D9">
      <w:pPr>
        <w:pStyle w:val="a"/>
        <w:rPr>
          <w:rFonts w:ascii="AngsanaUPC" w:hAnsi="AngsanaUPC" w:cs="AngsanaUPC"/>
        </w:rPr>
      </w:pPr>
    </w:p>
    <w:p w:rsidR="00C919D9" w:rsidRPr="009A64F3" w:rsidRDefault="00C919D9" w:rsidP="00C919D9">
      <w:pPr>
        <w:pStyle w:val="a"/>
        <w:rPr>
          <w:rFonts w:ascii="AngsanaUPC" w:hAnsi="AngsanaUPC" w:cs="AngsanaUPC"/>
        </w:rPr>
      </w:pPr>
    </w:p>
    <w:p w:rsidR="00C919D9" w:rsidRPr="009A64F3" w:rsidRDefault="00C919D9" w:rsidP="00C919D9">
      <w:pPr>
        <w:pStyle w:val="a"/>
        <w:rPr>
          <w:rFonts w:ascii="AngsanaUPC" w:hAnsi="AngsanaUPC" w:cs="AngsanaUPC"/>
        </w:rPr>
      </w:pPr>
    </w:p>
    <w:p w:rsidR="00C919D9" w:rsidRPr="009A64F3" w:rsidRDefault="00C919D9" w:rsidP="00C919D9">
      <w:pPr>
        <w:pStyle w:val="a"/>
        <w:rPr>
          <w:rFonts w:ascii="AngsanaUPC" w:hAnsi="AngsanaUPC" w:cs="AngsanaUPC"/>
        </w:rPr>
      </w:pPr>
    </w:p>
    <w:p w:rsidR="00C919D9" w:rsidRPr="009A64F3" w:rsidRDefault="00C919D9" w:rsidP="00C919D9">
      <w:pPr>
        <w:pStyle w:val="a"/>
        <w:rPr>
          <w:rFonts w:ascii="AngsanaUPC" w:hAnsi="AngsanaUPC" w:cs="AngsanaUPC"/>
        </w:rPr>
      </w:pPr>
    </w:p>
    <w:p w:rsidR="00C919D9" w:rsidRPr="009A64F3" w:rsidRDefault="00C919D9" w:rsidP="00C919D9">
      <w:pPr>
        <w:pStyle w:val="a"/>
        <w:rPr>
          <w:rFonts w:ascii="AngsanaUPC" w:hAnsi="AngsanaUPC" w:cs="AngsanaUPC"/>
        </w:rPr>
      </w:pPr>
    </w:p>
    <w:p w:rsidR="00B948C7" w:rsidRPr="009A64F3" w:rsidRDefault="00B948C7" w:rsidP="00B948C7">
      <w:pPr>
        <w:jc w:val="center"/>
        <w:rPr>
          <w:rFonts w:ascii="AngsanaUPC" w:eastAsia="Times New Roman" w:hAnsi="AngsanaUPC" w:cs="AngsanaUPC"/>
          <w:b/>
          <w:bCs/>
        </w:rPr>
      </w:pPr>
    </w:p>
    <w:p w:rsidR="009A64F3" w:rsidRDefault="009A64F3" w:rsidP="009E2853">
      <w:pPr>
        <w:jc w:val="center"/>
        <w:rPr>
          <w:rFonts w:ascii="AngsanaUPC" w:eastAsia="Times New Roman" w:hAnsi="AngsanaUPC" w:cs="AngsanaUPC"/>
          <w:b/>
          <w:bCs/>
        </w:rPr>
      </w:pPr>
    </w:p>
    <w:p w:rsidR="009A64F3" w:rsidRDefault="009A64F3" w:rsidP="009E2853">
      <w:pPr>
        <w:jc w:val="center"/>
        <w:rPr>
          <w:rFonts w:ascii="AngsanaUPC" w:eastAsia="Times New Roman" w:hAnsi="AngsanaUPC" w:cs="AngsanaUPC"/>
          <w:b/>
          <w:bCs/>
        </w:rPr>
      </w:pPr>
    </w:p>
    <w:p w:rsidR="009E2853" w:rsidRPr="009A64F3" w:rsidRDefault="009A64F3" w:rsidP="009E2853">
      <w:pPr>
        <w:jc w:val="center"/>
        <w:rPr>
          <w:rFonts w:ascii="AngsanaUPC" w:eastAsia="Times New Roman" w:hAnsi="AngsanaUPC" w:cs="AngsanaUPC"/>
          <w:b/>
          <w:bCs/>
        </w:rPr>
      </w:pPr>
      <w:r w:rsidRPr="009A64F3">
        <w:rPr>
          <w:rFonts w:ascii="AngsanaUPC" w:eastAsia="Times New Roman" w:hAnsi="AngsanaUPC" w:cs="AngsanaUPC"/>
          <w:b/>
          <w:bCs/>
          <w:cs/>
        </w:rPr>
        <w:lastRenderedPageBreak/>
        <w:t>อาจารย์</w:t>
      </w:r>
      <w:r w:rsidR="009E2853" w:rsidRPr="009A64F3">
        <w:rPr>
          <w:rFonts w:ascii="AngsanaUPC" w:eastAsia="Times New Roman" w:hAnsi="AngsanaUPC" w:cs="AngsanaUPC"/>
          <w:b/>
          <w:bCs/>
          <w:cs/>
        </w:rPr>
        <w:t>ธวัชชัย ดุลยสุจริต</w:t>
      </w:r>
    </w:p>
    <w:p w:rsidR="009E2853" w:rsidRPr="009E2853" w:rsidRDefault="009E2853" w:rsidP="009E2853">
      <w:pPr>
        <w:jc w:val="center"/>
        <w:rPr>
          <w:rFonts w:ascii="AngsanaUPC" w:eastAsia="Times New Roman" w:hAnsi="AngsanaUPC" w:cs="AngsanaUPC"/>
          <w:b/>
          <w:bCs/>
          <w:cs/>
        </w:rPr>
      </w:pPr>
    </w:p>
    <w:p w:rsidR="009A64F3" w:rsidRPr="009A64F3" w:rsidRDefault="009A64F3" w:rsidP="009A64F3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  <w:b/>
          <w:bCs/>
          <w:cs/>
        </w:rPr>
        <w:t>คุณวุฒิ</w:t>
      </w:r>
    </w:p>
    <w:p w:rsidR="009E2853" w:rsidRPr="009E2853" w:rsidRDefault="009E2853" w:rsidP="009E2853">
      <w:pPr>
        <w:ind w:firstLine="720"/>
        <w:rPr>
          <w:rFonts w:ascii="AngsanaUPC" w:eastAsia="Times New Roman" w:hAnsi="AngsanaUPC" w:cs="AngsanaUPC"/>
        </w:rPr>
      </w:pPr>
      <w:r w:rsidRPr="009E2853">
        <w:rPr>
          <w:rFonts w:ascii="AngsanaUPC" w:eastAsia="Times New Roman" w:hAnsi="AngsanaUPC" w:cs="AngsanaUPC"/>
          <w:cs/>
        </w:rPr>
        <w:t>คณะศิลปศาสตร์ มหาวิทยาลัยธรรมศาสตร์ (ศศ.บ. ภาษาไทย)</w:t>
      </w:r>
    </w:p>
    <w:p w:rsidR="009E2853" w:rsidRPr="009E2853" w:rsidRDefault="009E2853" w:rsidP="009E2853">
      <w:pPr>
        <w:ind w:firstLine="720"/>
        <w:rPr>
          <w:rFonts w:ascii="AngsanaUPC" w:eastAsia="Times New Roman" w:hAnsi="AngsanaUPC" w:cs="AngsanaUPC"/>
        </w:rPr>
      </w:pPr>
      <w:r w:rsidRPr="009E2853">
        <w:rPr>
          <w:rFonts w:ascii="AngsanaUPC" w:eastAsia="Times New Roman" w:hAnsi="AngsanaUPC" w:cs="AngsanaUPC"/>
          <w:cs/>
        </w:rPr>
        <w:t>คณะโบราณคดี มหาวิทยาลัยศิลปากร (ศศ.ม. ภาษาสันสกฤต)</w:t>
      </w:r>
    </w:p>
    <w:p w:rsidR="009E2853" w:rsidRPr="009E2853" w:rsidRDefault="009E2853" w:rsidP="009E2853">
      <w:pPr>
        <w:ind w:left="2880" w:hanging="2880"/>
        <w:rPr>
          <w:rFonts w:ascii="AngsanaUPC" w:eastAsia="Times New Roman" w:hAnsi="AngsanaUPC" w:cs="AngsanaUPC"/>
        </w:rPr>
      </w:pPr>
      <w:r w:rsidRPr="009E2853">
        <w:rPr>
          <w:rFonts w:ascii="AngsanaUPC" w:eastAsia="Times New Roman" w:hAnsi="AngsanaUPC" w:cs="AngsanaUPC"/>
          <w:b/>
          <w:bCs/>
          <w:cs/>
        </w:rPr>
        <w:t>ประวัติการทำงาน</w:t>
      </w:r>
      <w:r w:rsidRPr="009E2853">
        <w:rPr>
          <w:rFonts w:ascii="AngsanaUPC" w:eastAsia="Times New Roman" w:hAnsi="AngsanaUPC" w:cs="AngsanaUPC"/>
        </w:rPr>
        <w:tab/>
      </w:r>
    </w:p>
    <w:p w:rsidR="009E2853" w:rsidRPr="009E2853" w:rsidRDefault="009E2853" w:rsidP="009E2853">
      <w:pPr>
        <w:rPr>
          <w:rFonts w:ascii="AngsanaUPC" w:eastAsia="Times New Roman" w:hAnsi="AngsanaUPC" w:cs="AngsanaUPC"/>
        </w:rPr>
      </w:pPr>
      <w:r w:rsidRPr="009E2853">
        <w:rPr>
          <w:rFonts w:ascii="AngsanaUPC" w:eastAsia="Times New Roman" w:hAnsi="AngsanaUPC" w:cs="AngsanaUPC"/>
          <w:b/>
          <w:bCs/>
          <w:cs/>
        </w:rPr>
        <w:t>อดีต</w:t>
      </w:r>
      <w:r w:rsidRPr="009A64F3">
        <w:rPr>
          <w:rFonts w:ascii="AngsanaUPC" w:eastAsia="Times New Roman" w:hAnsi="AngsanaUPC" w:cs="AngsanaUPC"/>
        </w:rPr>
        <w:t xml:space="preserve"> </w:t>
      </w:r>
      <w:r w:rsidRPr="009A64F3">
        <w:rPr>
          <w:rFonts w:ascii="AngsanaUPC" w:eastAsia="Times New Roman" w:hAnsi="AngsanaUPC" w:cs="AngsanaUPC"/>
        </w:rPr>
        <w:tab/>
      </w:r>
      <w:r w:rsidRPr="009A64F3">
        <w:rPr>
          <w:rFonts w:ascii="AngsanaUPC" w:eastAsia="Times New Roman" w:hAnsi="AngsanaUPC" w:cs="AngsanaUPC"/>
        </w:rPr>
        <w:tab/>
      </w:r>
      <w:r w:rsidRPr="009E2853">
        <w:rPr>
          <w:rFonts w:ascii="AngsanaUPC" w:eastAsia="Times New Roman" w:hAnsi="AngsanaUPC" w:cs="AngsanaUPC"/>
          <w:cs/>
        </w:rPr>
        <w:t xml:space="preserve">ผู้ดูแลเว็บไซต์สารานุกรมเสรี </w:t>
      </w:r>
      <w:r w:rsidRPr="009E2853">
        <w:rPr>
          <w:rFonts w:ascii="AngsanaUPC" w:eastAsia="Times New Roman" w:hAnsi="AngsanaUPC" w:cs="AngsanaUPC"/>
        </w:rPr>
        <w:t>th.wikipedia.org</w:t>
      </w:r>
    </w:p>
    <w:p w:rsidR="009E2853" w:rsidRPr="009E2853" w:rsidRDefault="009E2853" w:rsidP="009E2853">
      <w:pPr>
        <w:ind w:left="2880" w:hanging="1440"/>
        <w:rPr>
          <w:rFonts w:ascii="AngsanaUPC" w:eastAsia="Times New Roman" w:hAnsi="AngsanaUPC" w:cs="AngsanaUPC"/>
        </w:rPr>
      </w:pPr>
      <w:r w:rsidRPr="009E2853">
        <w:rPr>
          <w:rFonts w:ascii="AngsanaUPC" w:eastAsia="Times New Roman" w:hAnsi="AngsanaUPC" w:cs="AngsanaUPC"/>
          <w:cs/>
        </w:rPr>
        <w:t xml:space="preserve">ผู้ดูแลเว็บไซต์ </w:t>
      </w:r>
      <w:r w:rsidRPr="009E2853">
        <w:rPr>
          <w:rFonts w:ascii="AngsanaUPC" w:eastAsia="Times New Roman" w:hAnsi="AngsanaUPC" w:cs="AngsanaUPC"/>
        </w:rPr>
        <w:t xml:space="preserve">Knowledge Center </w:t>
      </w:r>
      <w:r w:rsidRPr="009A64F3">
        <w:rPr>
          <w:rFonts w:ascii="AngsanaUPC" w:eastAsia="Times New Roman" w:hAnsi="AngsanaUPC" w:cs="AngsanaUPC"/>
          <w:cs/>
        </w:rPr>
        <w:t>สถาบันทรัพยากรมนุษย์</w:t>
      </w:r>
      <w:r w:rsidRPr="009E2853">
        <w:rPr>
          <w:rFonts w:ascii="AngsanaUPC" w:eastAsia="Times New Roman" w:hAnsi="AngsanaUPC" w:cs="AngsanaUPC"/>
          <w:cs/>
        </w:rPr>
        <w:t>มหาวิทยาลัยธรรมศาสตร์</w:t>
      </w:r>
    </w:p>
    <w:p w:rsidR="009E2853" w:rsidRPr="009E2853" w:rsidRDefault="009E2853" w:rsidP="009E2853">
      <w:pPr>
        <w:ind w:left="2880" w:hanging="1440"/>
        <w:rPr>
          <w:rFonts w:ascii="AngsanaUPC" w:eastAsia="Times New Roman" w:hAnsi="AngsanaUPC" w:cs="AngsanaUPC"/>
        </w:rPr>
      </w:pPr>
      <w:r w:rsidRPr="009E2853">
        <w:rPr>
          <w:rFonts w:ascii="AngsanaUPC" w:eastAsia="Times New Roman" w:hAnsi="AngsanaUPC" w:cs="AngsanaUPC"/>
          <w:cs/>
        </w:rPr>
        <w:t>กรรมการบริการ สถาบันทรัพยากรมนุษย์ มหาวิทยาลัยธรรมศาสตร์</w:t>
      </w:r>
    </w:p>
    <w:p w:rsidR="009E2853" w:rsidRPr="009E2853" w:rsidRDefault="009E2853" w:rsidP="009E2853">
      <w:pPr>
        <w:ind w:left="1440" w:hanging="1440"/>
        <w:rPr>
          <w:rFonts w:ascii="AngsanaUPC" w:eastAsia="Times New Roman" w:hAnsi="AngsanaUPC" w:cs="AngsanaUPC"/>
        </w:rPr>
      </w:pPr>
      <w:r w:rsidRPr="009E2853">
        <w:rPr>
          <w:rFonts w:ascii="AngsanaUPC" w:eastAsia="Times New Roman" w:hAnsi="AngsanaUPC" w:cs="AngsanaUPC"/>
          <w:b/>
          <w:bCs/>
          <w:cs/>
        </w:rPr>
        <w:t>ปัจจุบัน</w:t>
      </w:r>
      <w:r w:rsidRPr="009A64F3">
        <w:rPr>
          <w:rFonts w:ascii="AngsanaUPC" w:eastAsia="Times New Roman" w:hAnsi="AngsanaUPC" w:cs="AngsanaUPC"/>
        </w:rPr>
        <w:tab/>
      </w:r>
      <w:r w:rsidRPr="009E2853">
        <w:rPr>
          <w:rFonts w:ascii="AngsanaUPC" w:eastAsia="Times New Roman" w:hAnsi="AngsanaUPC" w:cs="AngsanaUPC"/>
          <w:cs/>
        </w:rPr>
        <w:t xml:space="preserve">บรรณาธิการ นิตยสาร </w:t>
      </w:r>
      <w:r w:rsidRPr="009E2853">
        <w:rPr>
          <w:rFonts w:ascii="AngsanaUPC" w:eastAsia="Times New Roman" w:hAnsi="AngsanaUPC" w:cs="AngsanaUPC"/>
        </w:rPr>
        <w:t xml:space="preserve">My Maths, </w:t>
      </w:r>
      <w:r w:rsidRPr="009E2853">
        <w:rPr>
          <w:rFonts w:ascii="AngsanaUPC" w:eastAsia="Times New Roman" w:hAnsi="AngsanaUPC" w:cs="AngsanaUPC"/>
          <w:cs/>
        </w:rPr>
        <w:t xml:space="preserve">นิตยสาร </w:t>
      </w:r>
      <w:r w:rsidRPr="009E2853">
        <w:rPr>
          <w:rFonts w:ascii="AngsanaUPC" w:eastAsia="Times New Roman" w:hAnsi="AngsanaUPC" w:cs="AngsanaUPC"/>
        </w:rPr>
        <w:t xml:space="preserve">Update, </w:t>
      </w:r>
      <w:r w:rsidRPr="009E2853">
        <w:rPr>
          <w:rFonts w:ascii="AngsanaUPC" w:eastAsia="Times New Roman" w:hAnsi="AngsanaUPC" w:cs="AngsanaUPC"/>
          <w:cs/>
        </w:rPr>
        <w:t>นิตยสารวิภาษา</w:t>
      </w:r>
      <w:r w:rsidRPr="009E2853">
        <w:rPr>
          <w:rFonts w:ascii="AngsanaUPC" w:eastAsia="Times New Roman" w:hAnsi="AngsanaUPC" w:cs="AngsanaUPC"/>
        </w:rPr>
        <w:t xml:space="preserve">, </w:t>
      </w:r>
      <w:r w:rsidRPr="009E2853">
        <w:rPr>
          <w:rFonts w:ascii="AngsanaUPC" w:eastAsia="Times New Roman" w:hAnsi="AngsanaUPC" w:cs="AngsanaUPC"/>
          <w:cs/>
        </w:rPr>
        <w:t>นิตยสารโหรามหาเวทย์</w:t>
      </w:r>
    </w:p>
    <w:p w:rsidR="009E2853" w:rsidRPr="009A64F3" w:rsidRDefault="009E2853" w:rsidP="009E2853">
      <w:pPr>
        <w:ind w:left="2880" w:hanging="1440"/>
        <w:rPr>
          <w:rFonts w:ascii="AngsanaUPC" w:eastAsia="Times New Roman" w:hAnsi="AngsanaUPC" w:cs="AngsanaUPC"/>
        </w:rPr>
      </w:pPr>
      <w:r w:rsidRPr="009E2853">
        <w:rPr>
          <w:rFonts w:ascii="AngsanaUPC" w:eastAsia="Times New Roman" w:hAnsi="AngsanaUPC" w:cs="AngsanaUPC"/>
          <w:cs/>
        </w:rPr>
        <w:t>อาจารย์ประจำ คณะมนุษยศาสตร์และสังคมศาสตร์ มหาวิทยาลัยราชภัฏสกลนคร</w:t>
      </w:r>
    </w:p>
    <w:p w:rsidR="009E2853" w:rsidRPr="009A64F3" w:rsidRDefault="009E2853" w:rsidP="009E2853">
      <w:pPr>
        <w:ind w:left="2880" w:hanging="2880"/>
        <w:rPr>
          <w:rFonts w:ascii="AngsanaUPC" w:eastAsia="Times New Roman" w:hAnsi="AngsanaUPC" w:cs="AngsanaUPC"/>
          <w:b/>
          <w:bCs/>
        </w:rPr>
      </w:pPr>
      <w:r w:rsidRPr="009A64F3">
        <w:rPr>
          <w:rFonts w:ascii="AngsanaUPC" w:eastAsia="Times New Roman" w:hAnsi="AngsanaUPC" w:cs="AngsanaUPC"/>
          <w:b/>
          <w:bCs/>
          <w:cs/>
        </w:rPr>
        <w:t>บทความวิจัย</w:t>
      </w:r>
    </w:p>
    <w:p w:rsidR="009E2853" w:rsidRPr="009A64F3" w:rsidRDefault="009E2853" w:rsidP="009E2853">
      <w:pPr>
        <w:ind w:firstLine="720"/>
        <w:rPr>
          <w:rFonts w:ascii="AngsanaUPC" w:hAnsi="AngsanaUPC" w:cs="AngsanaUPC"/>
        </w:rPr>
      </w:pPr>
      <w:r w:rsidRPr="009A64F3">
        <w:rPr>
          <w:rFonts w:ascii="AngsanaUPC" w:hAnsi="AngsanaUPC" w:cs="AngsanaUPC"/>
        </w:rPr>
        <w:t>2556. "</w:t>
      </w:r>
      <w:r w:rsidRPr="009A64F3">
        <w:rPr>
          <w:rFonts w:ascii="AngsanaUPC" w:hAnsi="AngsanaUPC" w:cs="AngsanaUPC"/>
          <w:cs/>
        </w:rPr>
        <w:t xml:space="preserve">การแยกประเภทละครสันสกฤต". จุลสารสาส์นไทย. ปีที่ </w:t>
      </w:r>
      <w:r w:rsidRPr="009A64F3">
        <w:rPr>
          <w:rFonts w:ascii="AngsanaUPC" w:hAnsi="AngsanaUPC" w:cs="AngsanaUPC"/>
        </w:rPr>
        <w:t>1</w:t>
      </w:r>
      <w:r w:rsidRPr="009A64F3">
        <w:rPr>
          <w:rFonts w:ascii="AngsanaUPC" w:hAnsi="AngsanaUPC" w:cs="AngsanaUPC"/>
          <w:cs/>
        </w:rPr>
        <w:t xml:space="preserve"> ฉบับที่ </w:t>
      </w:r>
      <w:r w:rsidRPr="009A64F3">
        <w:rPr>
          <w:rFonts w:ascii="AngsanaUPC" w:hAnsi="AngsanaUPC" w:cs="AngsanaUPC"/>
        </w:rPr>
        <w:t>1.</w:t>
      </w:r>
    </w:p>
    <w:p w:rsidR="009E2853" w:rsidRPr="009A64F3" w:rsidRDefault="009E2853" w:rsidP="009E2853">
      <w:pPr>
        <w:ind w:left="720"/>
        <w:rPr>
          <w:rFonts w:ascii="AngsanaUPC" w:hAnsi="AngsanaUPC" w:cs="AngsanaUPC"/>
        </w:rPr>
      </w:pPr>
      <w:r w:rsidRPr="009A64F3">
        <w:rPr>
          <w:rFonts w:ascii="AngsanaUPC" w:hAnsi="AngsanaUPC" w:cs="AngsanaUPC"/>
        </w:rPr>
        <w:t>2557. "</w:t>
      </w:r>
      <w:r w:rsidRPr="009A64F3">
        <w:rPr>
          <w:rFonts w:ascii="AngsanaUPC" w:hAnsi="AngsanaUPC" w:cs="AngsanaUPC"/>
          <w:cs/>
        </w:rPr>
        <w:t xml:space="preserve">คำยืมภาษาสันสกฤตในคำฉันท์สรรเสริญพระเกียรติพระพุทธเจ้าหลวงปราสาททอง". จุลสารสาส์นไทย. ปีที่ </w:t>
      </w:r>
      <w:r w:rsidRPr="009A64F3">
        <w:rPr>
          <w:rFonts w:ascii="AngsanaUPC" w:hAnsi="AngsanaUPC" w:cs="AngsanaUPC"/>
        </w:rPr>
        <w:t>2</w:t>
      </w:r>
      <w:r w:rsidRPr="009A64F3">
        <w:rPr>
          <w:rFonts w:ascii="AngsanaUPC" w:hAnsi="AngsanaUPC" w:cs="AngsanaUPC"/>
          <w:cs/>
        </w:rPr>
        <w:t xml:space="preserve"> ฉบับที่ </w:t>
      </w:r>
      <w:r w:rsidRPr="009A64F3">
        <w:rPr>
          <w:rFonts w:ascii="AngsanaUPC" w:hAnsi="AngsanaUPC" w:cs="AngsanaUPC"/>
        </w:rPr>
        <w:t>1.</w:t>
      </w:r>
    </w:p>
    <w:p w:rsidR="009E2853" w:rsidRPr="009A64F3" w:rsidRDefault="009E2853" w:rsidP="009E2853">
      <w:pPr>
        <w:ind w:left="720"/>
        <w:rPr>
          <w:rFonts w:ascii="AngsanaUPC" w:hAnsi="AngsanaUPC" w:cs="AngsanaUPC"/>
        </w:rPr>
      </w:pPr>
      <w:r w:rsidRPr="009A64F3">
        <w:rPr>
          <w:rFonts w:ascii="AngsanaUPC" w:hAnsi="AngsanaUPC" w:cs="AngsanaUPC"/>
        </w:rPr>
        <w:t>2557. "</w:t>
      </w:r>
      <w:r w:rsidRPr="009A64F3">
        <w:rPr>
          <w:rFonts w:ascii="AngsanaUPC" w:hAnsi="AngsanaUPC" w:cs="AngsanaUPC"/>
          <w:cs/>
        </w:rPr>
        <w:t xml:space="preserve">วิจารณ์หนังสือ </w:t>
      </w:r>
      <w:r w:rsidRPr="009A64F3">
        <w:rPr>
          <w:rFonts w:ascii="AngsanaUPC" w:hAnsi="AngsanaUPC" w:cs="AngsanaUPC"/>
        </w:rPr>
        <w:t>'</w:t>
      </w:r>
      <w:r w:rsidRPr="009A64F3">
        <w:rPr>
          <w:rFonts w:ascii="AngsanaUPC" w:hAnsi="AngsanaUPC" w:cs="AngsanaUPC"/>
          <w:cs/>
        </w:rPr>
        <w:t>การวิจารณ์บนเส้นทางวรรณคดีศึกษา</w:t>
      </w:r>
      <w:r w:rsidRPr="009A64F3">
        <w:rPr>
          <w:rFonts w:ascii="AngsanaUPC" w:hAnsi="AngsanaUPC" w:cs="AngsanaUPC"/>
        </w:rPr>
        <w:t xml:space="preserve"> ". </w:t>
      </w:r>
      <w:r w:rsidRPr="009A64F3">
        <w:rPr>
          <w:rFonts w:ascii="AngsanaUPC" w:hAnsi="AngsanaUPC" w:cs="AngsanaUPC"/>
          <w:cs/>
        </w:rPr>
        <w:t xml:space="preserve">วารสารมหาวิทยาลัยราชภัฏสกลนคร. ปีที่ </w:t>
      </w:r>
      <w:r w:rsidRPr="009A64F3">
        <w:rPr>
          <w:rFonts w:ascii="AngsanaUPC" w:hAnsi="AngsanaUPC" w:cs="AngsanaUPC"/>
        </w:rPr>
        <w:t>6</w:t>
      </w:r>
      <w:r w:rsidRPr="009A64F3">
        <w:rPr>
          <w:rFonts w:ascii="AngsanaUPC" w:hAnsi="AngsanaUPC" w:cs="AngsanaUPC"/>
          <w:cs/>
        </w:rPr>
        <w:t xml:space="preserve"> ฉบับที่ </w:t>
      </w:r>
      <w:r w:rsidRPr="009A64F3">
        <w:rPr>
          <w:rFonts w:ascii="AngsanaUPC" w:hAnsi="AngsanaUPC" w:cs="AngsanaUPC"/>
        </w:rPr>
        <w:t>12</w:t>
      </w:r>
      <w:r w:rsidRPr="009A64F3">
        <w:rPr>
          <w:rFonts w:ascii="AngsanaUPC" w:hAnsi="AngsanaUPC" w:cs="AngsanaUPC"/>
          <w:cs/>
        </w:rPr>
        <w:t xml:space="preserve"> กรกฎาคม-ธันวาคม </w:t>
      </w:r>
      <w:r w:rsidRPr="009A64F3">
        <w:rPr>
          <w:rFonts w:ascii="AngsanaUPC" w:hAnsi="AngsanaUPC" w:cs="AngsanaUPC"/>
        </w:rPr>
        <w:t>2557.</w:t>
      </w:r>
    </w:p>
    <w:p w:rsidR="009E2853" w:rsidRPr="009A64F3" w:rsidRDefault="009E2853" w:rsidP="009E2853">
      <w:pPr>
        <w:ind w:left="2880" w:hanging="2880"/>
        <w:rPr>
          <w:rFonts w:ascii="AngsanaUPC" w:eastAsia="Times New Roman" w:hAnsi="AngsanaUPC" w:cs="AngsanaUPC"/>
          <w:b/>
          <w:bCs/>
        </w:rPr>
      </w:pPr>
      <w:r w:rsidRPr="009A64F3">
        <w:rPr>
          <w:rFonts w:ascii="AngsanaUPC" w:eastAsia="Times New Roman" w:hAnsi="AngsanaUPC" w:cs="AngsanaUPC"/>
          <w:b/>
          <w:bCs/>
          <w:cs/>
        </w:rPr>
        <w:t>การนำเสนองานวิจัย</w:t>
      </w:r>
    </w:p>
    <w:p w:rsidR="009E2853" w:rsidRPr="009A64F3" w:rsidRDefault="009E2853" w:rsidP="009E2853">
      <w:pPr>
        <w:ind w:left="720"/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</w:rPr>
        <w:t xml:space="preserve">2554. </w:t>
      </w:r>
      <w:r w:rsidRPr="009A64F3">
        <w:rPr>
          <w:rFonts w:ascii="AngsanaUPC" w:eastAsia="Times New Roman" w:hAnsi="AngsanaUPC" w:cs="AngsanaUPC"/>
          <w:cs/>
        </w:rPr>
        <w:t xml:space="preserve">การประชุมวิชาการบัณฑิตศึกษาระดับชาติและนานาชาติ ครั้งที่ </w:t>
      </w:r>
      <w:r w:rsidRPr="009A64F3">
        <w:rPr>
          <w:rFonts w:ascii="AngsanaUPC" w:eastAsia="Times New Roman" w:hAnsi="AngsanaUPC" w:cs="AngsanaUPC"/>
        </w:rPr>
        <w:t xml:space="preserve">2. </w:t>
      </w:r>
      <w:r w:rsidRPr="009A64F3">
        <w:rPr>
          <w:rFonts w:ascii="AngsanaUPC" w:eastAsia="Times New Roman" w:hAnsi="AngsanaUPC" w:cs="AngsanaUPC"/>
          <w:cs/>
        </w:rPr>
        <w:t>บัณฑิตวิทยาลัย มหาวิทยาลัยศิลปากร. "คำบอกบทในละครสันสกฤต อภิชฺญานศากุนฺตลมฺ"</w:t>
      </w:r>
    </w:p>
    <w:p w:rsidR="009E2853" w:rsidRPr="009A64F3" w:rsidRDefault="009E2853" w:rsidP="009E2853">
      <w:pPr>
        <w:ind w:left="720"/>
        <w:rPr>
          <w:rFonts w:ascii="AngsanaUPC" w:hAnsi="AngsanaUPC" w:cs="AngsanaUPC"/>
        </w:rPr>
      </w:pPr>
      <w:r w:rsidRPr="009A64F3">
        <w:rPr>
          <w:rFonts w:ascii="AngsanaUPC" w:hAnsi="AngsanaUPC" w:cs="AngsanaUPC"/>
        </w:rPr>
        <w:t xml:space="preserve">2556. </w:t>
      </w:r>
      <w:r w:rsidRPr="009A64F3">
        <w:rPr>
          <w:rFonts w:ascii="AngsanaUPC" w:hAnsi="AngsanaUPC" w:cs="AngsanaUPC"/>
          <w:cs/>
        </w:rPr>
        <w:t xml:space="preserve">การประชุมวิชาการและนำเสนอผลงานวิจัยนานาชาติ ครั้งที่ </w:t>
      </w:r>
      <w:r w:rsidRPr="009A64F3">
        <w:rPr>
          <w:rFonts w:ascii="AngsanaUPC" w:hAnsi="AngsanaUPC" w:cs="AngsanaUPC"/>
        </w:rPr>
        <w:t xml:space="preserve">6. CEWEC 6. </w:t>
      </w:r>
      <w:r w:rsidRPr="009A64F3">
        <w:rPr>
          <w:rFonts w:ascii="AngsanaUPC" w:hAnsi="AngsanaUPC" w:cs="AngsanaUPC"/>
          <w:cs/>
        </w:rPr>
        <w:t>มหาวิทยาลัยราชภัฏสกลนคร. "สวนกวางในพุทธประวัติ : การศึกษาเชิงประวัติและศัพทมูลวิทยา"</w:t>
      </w:r>
    </w:p>
    <w:p w:rsidR="009E2853" w:rsidRPr="009A64F3" w:rsidRDefault="009E2853" w:rsidP="009E2853">
      <w:pPr>
        <w:ind w:left="720"/>
        <w:rPr>
          <w:rFonts w:ascii="AngsanaUPC" w:hAnsi="AngsanaUPC" w:cs="AngsanaUPC"/>
        </w:rPr>
      </w:pPr>
      <w:r w:rsidRPr="009A64F3">
        <w:rPr>
          <w:rFonts w:ascii="AngsanaUPC" w:hAnsi="AngsanaUPC" w:cs="AngsanaUPC"/>
        </w:rPr>
        <w:t xml:space="preserve">2557. 10th International Conference on Humanities &amp; Social Sciences 2014. IC-HUSO 2014. </w:t>
      </w:r>
      <w:r w:rsidRPr="009A64F3">
        <w:rPr>
          <w:rFonts w:ascii="AngsanaUPC" w:hAnsi="AngsanaUPC" w:cs="AngsanaUPC"/>
          <w:cs/>
        </w:rPr>
        <w:t>มหาวิทยาลัยขอนแก่น. "การสำรวจบทละครสันสกฤตที่แปลและ/หรือแปลงเป็นภาษาไทย"</w:t>
      </w:r>
    </w:p>
    <w:p w:rsidR="009A64F3" w:rsidRPr="009A64F3" w:rsidRDefault="009A64F3" w:rsidP="00E6027F">
      <w:pPr>
        <w:rPr>
          <w:rFonts w:ascii="AngsanaUPC" w:eastAsia="Times New Roman" w:hAnsi="AngsanaUPC" w:cs="AngsanaUPC"/>
        </w:rPr>
      </w:pPr>
    </w:p>
    <w:p w:rsidR="009A64F3" w:rsidRPr="009A64F3" w:rsidRDefault="009A64F3" w:rsidP="00E6027F">
      <w:pPr>
        <w:rPr>
          <w:rFonts w:ascii="AngsanaUPC" w:eastAsia="Times New Roman" w:hAnsi="AngsanaUPC" w:cs="AngsanaUPC"/>
        </w:rPr>
      </w:pPr>
    </w:p>
    <w:p w:rsidR="009A64F3" w:rsidRPr="009A64F3" w:rsidRDefault="009A64F3" w:rsidP="00E6027F">
      <w:pPr>
        <w:rPr>
          <w:rFonts w:ascii="AngsanaUPC" w:eastAsia="Times New Roman" w:hAnsi="AngsanaUPC" w:cs="AngsanaUPC"/>
        </w:rPr>
      </w:pPr>
    </w:p>
    <w:p w:rsidR="009A64F3" w:rsidRPr="009A64F3" w:rsidRDefault="009A64F3" w:rsidP="00E6027F">
      <w:pPr>
        <w:rPr>
          <w:rFonts w:ascii="AngsanaUPC" w:eastAsia="Times New Roman" w:hAnsi="AngsanaUPC" w:cs="AngsanaUPC"/>
        </w:rPr>
      </w:pPr>
    </w:p>
    <w:p w:rsidR="009A64F3" w:rsidRPr="009A64F3" w:rsidRDefault="009A64F3" w:rsidP="00E6027F">
      <w:pPr>
        <w:rPr>
          <w:rFonts w:ascii="AngsanaUPC" w:eastAsia="Times New Roman" w:hAnsi="AngsanaUPC" w:cs="AngsanaUPC"/>
        </w:rPr>
      </w:pPr>
    </w:p>
    <w:p w:rsidR="00E6027F" w:rsidRPr="009A64F3" w:rsidRDefault="00E6027F" w:rsidP="009A64F3">
      <w:pPr>
        <w:jc w:val="center"/>
        <w:rPr>
          <w:rFonts w:ascii="AngsanaUPC" w:eastAsia="Times New Roman" w:hAnsi="AngsanaUPC" w:cs="AngsanaUPC"/>
          <w:b/>
          <w:bCs/>
        </w:rPr>
      </w:pPr>
      <w:r w:rsidRPr="009A64F3">
        <w:rPr>
          <w:rFonts w:ascii="AngsanaUPC" w:eastAsia="Times New Roman" w:hAnsi="AngsanaUPC" w:cs="AngsanaUPC"/>
          <w:b/>
          <w:bCs/>
          <w:cs/>
        </w:rPr>
        <w:lastRenderedPageBreak/>
        <w:t>อาจารย์ ดร. ชานป์วิชช์ ทัดแก้ว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  <w:cs/>
        </w:rPr>
        <w:t>คุณวุฒิ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  <w:cs/>
        </w:rPr>
        <w:t>อ.บ. เกียรตินิยมอันดับหนึ่ง (ภาษาบาลีและสันสกฤต)</w:t>
      </w:r>
      <w:r w:rsidRPr="009A64F3">
        <w:rPr>
          <w:rFonts w:ascii="AngsanaUPC" w:eastAsia="Times New Roman" w:hAnsi="AngsanaUPC" w:cs="AngsanaUPC"/>
        </w:rPr>
        <w:t xml:space="preserve">, </w:t>
      </w:r>
      <w:r w:rsidRPr="009A64F3">
        <w:rPr>
          <w:rFonts w:ascii="AngsanaUPC" w:eastAsia="Times New Roman" w:hAnsi="AngsanaUPC" w:cs="AngsanaUPC"/>
          <w:cs/>
        </w:rPr>
        <w:t>จุฬาลงกรณ์มหาวิทยาลัย</w:t>
      </w:r>
      <w:r w:rsidRPr="009A64F3">
        <w:rPr>
          <w:rFonts w:ascii="AngsanaUPC" w:eastAsia="Times New Roman" w:hAnsi="AngsanaUPC" w:cs="AngsanaUPC"/>
        </w:rPr>
        <w:t xml:space="preserve">, </w:t>
      </w:r>
      <w:r w:rsidRPr="009A64F3">
        <w:rPr>
          <w:rFonts w:ascii="AngsanaUPC" w:eastAsia="Times New Roman" w:hAnsi="AngsanaUPC" w:cs="AngsanaUPC"/>
          <w:cs/>
        </w:rPr>
        <w:t>พ.ศ. 2540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</w:rPr>
        <w:t xml:space="preserve">M.A. (Buddhist Studies), Kyoto University/ Japan, </w:t>
      </w:r>
      <w:r w:rsidRPr="009A64F3">
        <w:rPr>
          <w:rFonts w:ascii="AngsanaUPC" w:eastAsia="Times New Roman" w:hAnsi="AngsanaUPC" w:cs="AngsanaUPC"/>
          <w:cs/>
        </w:rPr>
        <w:t>2547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</w:rPr>
        <w:t>Ph.D. (Indology, Tibetology), Ludwig-Maximilian Universität, München, Germany,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  <w:cs/>
        </w:rPr>
        <w:t>2553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  <w:cs/>
        </w:rPr>
        <w:t>ผลงานด้านวิชาการ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  <w:cs/>
        </w:rPr>
        <w:t>งานวิจัย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</w:rPr>
        <w:t>Chanwit Tudkeao. “The Relationship between the early Chinese translation and Central Asian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</w:rPr>
        <w:t>versions of the Ratnaketuparivarta” in Thai International Journal of Buddhist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</w:rPr>
        <w:t xml:space="preserve">Studies </w:t>
      </w:r>
      <w:r w:rsidRPr="009A64F3">
        <w:rPr>
          <w:rFonts w:ascii="AngsanaUPC" w:eastAsia="Times New Roman" w:hAnsi="AngsanaUPC" w:cs="AngsanaUPC"/>
          <w:cs/>
        </w:rPr>
        <w:t>3 (2012)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  <w:cs/>
        </w:rPr>
        <w:t>บทความ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  <w:cs/>
        </w:rPr>
        <w:t xml:space="preserve">ชานป์วิชช์ทัดแก้ว. </w:t>
      </w:r>
      <w:r w:rsidRPr="009A64F3">
        <w:rPr>
          <w:rFonts w:ascii="AngsanaUPC" w:eastAsia="Times New Roman" w:hAnsi="AngsanaUPC" w:cs="AngsanaUPC"/>
        </w:rPr>
        <w:t>“</w:t>
      </w:r>
      <w:r w:rsidRPr="009A64F3">
        <w:rPr>
          <w:rFonts w:ascii="AngsanaUPC" w:eastAsia="Times New Roman" w:hAnsi="AngsanaUPC" w:cs="AngsanaUPC"/>
          <w:cs/>
        </w:rPr>
        <w:t>มิติทางประวัติศาสตร์และสถานะของพุทธศาสนาลังกาวงศ์ ในประวัติพุทธศาสนาใน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  <w:cs/>
        </w:rPr>
        <w:t>ดินแดนไทย</w:t>
      </w:r>
      <w:r w:rsidRPr="009A64F3">
        <w:rPr>
          <w:rFonts w:ascii="AngsanaUPC" w:eastAsia="Times New Roman" w:hAnsi="AngsanaUPC" w:cs="AngsanaUPC"/>
        </w:rPr>
        <w:t xml:space="preserve">” </w:t>
      </w:r>
      <w:r w:rsidRPr="009A64F3">
        <w:rPr>
          <w:rFonts w:ascii="AngsanaUPC" w:eastAsia="Times New Roman" w:hAnsi="AngsanaUPC" w:cs="AngsanaUPC"/>
          <w:cs/>
        </w:rPr>
        <w:t xml:space="preserve">ใน </w:t>
      </w:r>
      <w:r w:rsidRPr="009A64F3">
        <w:rPr>
          <w:rFonts w:ascii="AngsanaUPC" w:eastAsia="Times New Roman" w:hAnsi="AngsanaUPC" w:cs="AngsanaUPC"/>
        </w:rPr>
        <w:t>Journal of WUCAS II (</w:t>
      </w:r>
      <w:r w:rsidRPr="009A64F3">
        <w:rPr>
          <w:rFonts w:ascii="AngsanaUPC" w:eastAsia="Times New Roman" w:hAnsi="AngsanaUPC" w:cs="AngsanaUPC"/>
          <w:cs/>
        </w:rPr>
        <w:t>อยู่ในระหว่างการตีพิมพ์).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</w:rPr>
        <w:t>J.-U. Hartmann &amp; Chanwit Tudkeao.“Three Sanskrit Fragments of Ratnaketuparivarta” in The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</w:rPr>
        <w:t>British Library Sanskrit Fragments vol. II (</w:t>
      </w:r>
      <w:r w:rsidRPr="009A64F3">
        <w:rPr>
          <w:rFonts w:ascii="AngsanaUPC" w:eastAsia="Times New Roman" w:hAnsi="AngsanaUPC" w:cs="AngsanaUPC"/>
          <w:cs/>
        </w:rPr>
        <w:t>2009)</w:t>
      </w:r>
      <w:r w:rsidRPr="009A64F3">
        <w:rPr>
          <w:rFonts w:ascii="AngsanaUPC" w:eastAsia="Times New Roman" w:hAnsi="AngsanaUPC" w:cs="AngsanaUPC"/>
        </w:rPr>
        <w:t xml:space="preserve">, pp. </w:t>
      </w:r>
      <w:r w:rsidRPr="009A64F3">
        <w:rPr>
          <w:rFonts w:ascii="AngsanaUPC" w:eastAsia="Times New Roman" w:hAnsi="AngsanaUPC" w:cs="AngsanaUPC"/>
          <w:cs/>
        </w:rPr>
        <w:t>589-596.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</w:rPr>
        <w:t>Chanwit Tudkeao. “Once upon in Buddha Ratna</w:t>
      </w:r>
      <w:r w:rsidRPr="009A64F3">
        <w:rPr>
          <w:rFonts w:ascii="Cambria" w:eastAsia="Times New Roman" w:hAnsi="Cambria" w:cs="Cambria"/>
        </w:rPr>
        <w:t>ś</w:t>
      </w:r>
      <w:r w:rsidRPr="009A64F3">
        <w:rPr>
          <w:rFonts w:ascii="AngsanaUPC" w:eastAsia="Times New Roman" w:hAnsi="AngsanaUPC" w:cs="AngsanaUPC"/>
        </w:rPr>
        <w:t>ikhin’s Life Time” in Journal of Buddhist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</w:rPr>
        <w:t xml:space="preserve">Narrative vol. I (Thai Studies, Chulalongkorn University, </w:t>
      </w:r>
      <w:r w:rsidRPr="009A64F3">
        <w:rPr>
          <w:rFonts w:ascii="AngsanaUPC" w:eastAsia="Times New Roman" w:hAnsi="AngsanaUPC" w:cs="AngsanaUPC"/>
          <w:cs/>
        </w:rPr>
        <w:t>2012).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</w:rPr>
        <w:t>Chanwit Tudkeao. “Sanskrit Fragments of Ratnaketuparivarta in Schøyen Collection” in MSC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</w:rPr>
        <w:t>Buddhist Manuscripts vol. IV. (</w:t>
      </w:r>
      <w:r w:rsidRPr="009A64F3">
        <w:rPr>
          <w:rFonts w:ascii="AngsanaUPC" w:eastAsia="Times New Roman" w:hAnsi="AngsanaUPC" w:cs="AngsanaUPC"/>
          <w:cs/>
        </w:rPr>
        <w:t>อยู่ในระหว่างการตีพิมพ์).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</w:rPr>
        <w:t>Chanwit Tudkeao. “The Cult of the book in Mah</w:t>
      </w:r>
      <w:r w:rsidRPr="009A64F3">
        <w:rPr>
          <w:rFonts w:ascii="Cambria" w:eastAsia="Times New Roman" w:hAnsi="Cambria" w:cs="Cambria"/>
        </w:rPr>
        <w:t>ā</w:t>
      </w:r>
      <w:r w:rsidRPr="009A64F3">
        <w:rPr>
          <w:rFonts w:ascii="AngsanaUPC" w:eastAsia="Times New Roman" w:hAnsi="AngsanaUPC" w:cs="AngsanaUPC"/>
        </w:rPr>
        <w:t>y</w:t>
      </w:r>
      <w:r w:rsidRPr="009A64F3">
        <w:rPr>
          <w:rFonts w:ascii="Cambria" w:eastAsia="Times New Roman" w:hAnsi="Cambria" w:cs="Cambria"/>
        </w:rPr>
        <w:t>ā</w:t>
      </w:r>
      <w:r w:rsidRPr="009A64F3">
        <w:rPr>
          <w:rFonts w:ascii="AngsanaUPC" w:eastAsia="Times New Roman" w:hAnsi="AngsanaUPC" w:cs="AngsanaUPC"/>
        </w:rPr>
        <w:t>na Buddhism as seen in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</w:rPr>
        <w:t>Ratnaketuparivarta” in CHICOS vol. II (</w:t>
      </w:r>
      <w:r w:rsidRPr="009A64F3">
        <w:rPr>
          <w:rFonts w:ascii="AngsanaUPC" w:eastAsia="Times New Roman" w:hAnsi="AngsanaUPC" w:cs="AngsanaUPC"/>
          <w:cs/>
        </w:rPr>
        <w:t>อยู่ในระหว่างการตีพิมพ์).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</w:rPr>
        <w:t>Chanwit Tudkeao. “The Confusion of Maitreya’s and Mah</w:t>
      </w:r>
      <w:r w:rsidRPr="009A64F3">
        <w:rPr>
          <w:rFonts w:ascii="Cambria" w:eastAsia="Times New Roman" w:hAnsi="Cambria" w:cs="Cambria"/>
        </w:rPr>
        <w:t>ā</w:t>
      </w:r>
      <w:r w:rsidRPr="009A64F3">
        <w:rPr>
          <w:rFonts w:ascii="AngsanaUPC" w:eastAsia="Times New Roman" w:hAnsi="AngsanaUPC" w:cs="AngsanaUPC"/>
        </w:rPr>
        <w:t>kacc</w:t>
      </w:r>
      <w:r w:rsidRPr="009A64F3">
        <w:rPr>
          <w:rFonts w:ascii="Cambria" w:eastAsia="Times New Roman" w:hAnsi="Cambria" w:cs="Cambria"/>
        </w:rPr>
        <w:t>ā</w:t>
      </w:r>
      <w:r w:rsidRPr="009A64F3">
        <w:rPr>
          <w:rFonts w:ascii="AngsanaUPC" w:eastAsia="Times New Roman" w:hAnsi="AngsanaUPC" w:cs="AngsanaUPC"/>
        </w:rPr>
        <w:t>yana’s Iconography in SinoThai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</w:rPr>
        <w:t>Culture” in Journal of the Second Thai-Sino Conference in Buddhism Conference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  <w:cs/>
        </w:rPr>
        <w:t>(อยู่ในระหว่างการตีพิมพ์).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</w:rPr>
        <w:t>Chanwit Tudkeao. “A comparative Study of *Ratnasutra” (</w:t>
      </w:r>
      <w:r w:rsidRPr="009A64F3">
        <w:rPr>
          <w:rFonts w:ascii="AngsanaUPC" w:eastAsia="Times New Roman" w:hAnsi="AngsanaUPC" w:cs="AngsanaUPC"/>
          <w:cs/>
        </w:rPr>
        <w:t>อยู่ในระหว่างด าเนินการ).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  <w:cs/>
        </w:rPr>
        <w:t>หัวข้อวิจัยที่สนใจ ภาษาและวรรณคดีทางพุทธศาสนา วรรณคดีเรื่องเล่า การศึกษาตัวบทวรรณกรรมพุทธ</w:t>
      </w:r>
    </w:p>
    <w:p w:rsidR="00E6027F" w:rsidRPr="009A64F3" w:rsidRDefault="00E6027F" w:rsidP="00E6027F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  <w:cs/>
        </w:rPr>
        <w:t>ศาสนาเปรียบเทียบกับแปลส านวนภาษาต่างๆ เช่น ภาษาจีน ภาษาทิเบต การศึกษาและการ</w:t>
      </w:r>
    </w:p>
    <w:p w:rsidR="00C919D9" w:rsidRPr="009A64F3" w:rsidRDefault="00E6027F" w:rsidP="003C62CC">
      <w:pPr>
        <w:rPr>
          <w:rFonts w:ascii="AngsanaUPC" w:hAnsi="AngsanaUPC" w:cs="AngsanaUPC"/>
        </w:rPr>
      </w:pPr>
      <w:r w:rsidRPr="009A64F3">
        <w:rPr>
          <w:rFonts w:ascii="AngsanaUPC" w:eastAsia="Times New Roman" w:hAnsi="AngsanaUPC" w:cs="AngsanaUPC"/>
          <w:cs/>
        </w:rPr>
        <w:t>ช าระคัมภีร์ต้นฉบับวรรณคดีพุทธศาสนาในอินเดียเหนือ คันธาระ เนปาลและเอเชียกลาง</w:t>
      </w:r>
      <w:bookmarkStart w:id="1" w:name="_GoBack"/>
      <w:bookmarkEnd w:id="1"/>
    </w:p>
    <w:sectPr w:rsidR="00C919D9" w:rsidRPr="009A64F3" w:rsidSect="006F74FD">
      <w:pgSz w:w="11906" w:h="16838" w:code="9"/>
      <w:pgMar w:top="1701" w:right="1134" w:bottom="1134" w:left="226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6C7" w:rsidRDefault="001706C7">
      <w:r>
        <w:separator/>
      </w:r>
    </w:p>
  </w:endnote>
  <w:endnote w:type="continuationSeparator" w:id="0">
    <w:p w:rsidR="001706C7" w:rsidRDefault="00170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6C7" w:rsidRDefault="001706C7">
      <w:r>
        <w:separator/>
      </w:r>
    </w:p>
  </w:footnote>
  <w:footnote w:type="continuationSeparator" w:id="0">
    <w:p w:rsidR="001706C7" w:rsidRDefault="001706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822"/>
    <w:rsid w:val="001706C7"/>
    <w:rsid w:val="001B0BC2"/>
    <w:rsid w:val="00217970"/>
    <w:rsid w:val="002C7822"/>
    <w:rsid w:val="003357FB"/>
    <w:rsid w:val="003C62CC"/>
    <w:rsid w:val="005971BF"/>
    <w:rsid w:val="006F74FD"/>
    <w:rsid w:val="00857789"/>
    <w:rsid w:val="00883676"/>
    <w:rsid w:val="008E56E9"/>
    <w:rsid w:val="009A64F3"/>
    <w:rsid w:val="009E2853"/>
    <w:rsid w:val="00B948C7"/>
    <w:rsid w:val="00C20837"/>
    <w:rsid w:val="00C919D9"/>
    <w:rsid w:val="00E6027F"/>
    <w:rsid w:val="00EA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A5ADC-4C19-49DC-9A42-D89B45D3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aliases w:val="หัวข้อใหญ่"/>
    <w:basedOn w:val="Normal"/>
    <w:next w:val="a"/>
    <w:pPr>
      <w:spacing w:before="240"/>
      <w:jc w:val="both"/>
      <w:outlineLvl w:val="0"/>
    </w:pPr>
    <w:rPr>
      <w:b/>
      <w:bCs/>
    </w:rPr>
  </w:style>
  <w:style w:type="paragraph" w:customStyle="1" w:styleId="Heading2">
    <w:name w:val="Heading2"/>
    <w:aliases w:val="หัวข้อรอง"/>
    <w:basedOn w:val="Normal"/>
    <w:next w:val="a"/>
    <w:pPr>
      <w:spacing w:before="240"/>
      <w:ind w:firstLine="1440"/>
      <w:jc w:val="both"/>
      <w:outlineLvl w:val="1"/>
    </w:pPr>
  </w:style>
  <w:style w:type="paragraph" w:customStyle="1" w:styleId="Heading3">
    <w:name w:val="Heading3"/>
    <w:aliases w:val="หัวข้อย่อย"/>
    <w:basedOn w:val="Normal"/>
    <w:next w:val="2"/>
    <w:pPr>
      <w:ind w:firstLine="2160"/>
      <w:jc w:val="both"/>
      <w:outlineLvl w:val="2"/>
    </w:pPr>
  </w:style>
  <w:style w:type="paragraph" w:customStyle="1" w:styleId="Heading4">
    <w:name w:val="Heading4"/>
    <w:aliases w:val="หัวข้อย่อย2"/>
    <w:basedOn w:val="Normal"/>
    <w:next w:val="3"/>
    <w:pPr>
      <w:ind w:firstLine="2160"/>
      <w:jc w:val="both"/>
      <w:outlineLvl w:val="3"/>
    </w:pPr>
  </w:style>
  <w:style w:type="paragraph" w:customStyle="1" w:styleId="Heading5">
    <w:name w:val="Heading5"/>
    <w:aliases w:val="หัวข้อย่อย3"/>
    <w:basedOn w:val="Normal"/>
    <w:next w:val="4"/>
    <w:pPr>
      <w:ind w:firstLine="2880"/>
      <w:jc w:val="both"/>
      <w:outlineLvl w:val="4"/>
    </w:pPr>
  </w:style>
  <w:style w:type="paragraph" w:customStyle="1" w:styleId="Header1">
    <w:name w:val="Header1"/>
    <w:basedOn w:val="Normal"/>
    <w:pPr>
      <w:jc w:val="both"/>
    </w:pPr>
  </w:style>
  <w:style w:type="paragraph" w:customStyle="1" w:styleId="a0">
    <w:name w:val="กึ่งกลางหน้า"/>
    <w:basedOn w:val="Normal"/>
    <w:next w:val="a1"/>
    <w:pPr>
      <w:jc w:val="center"/>
    </w:pPr>
  </w:style>
  <w:style w:type="paragraph" w:customStyle="1" w:styleId="a2">
    <w:name w:val="ชื่อบท"/>
    <w:basedOn w:val="Normal"/>
    <w:next w:val="Heading1"/>
    <w:pPr>
      <w:jc w:val="center"/>
    </w:pPr>
    <w:rPr>
      <w:b/>
      <w:bCs/>
      <w:sz w:val="36"/>
      <w:szCs w:val="36"/>
    </w:rPr>
  </w:style>
  <w:style w:type="paragraph" w:customStyle="1" w:styleId="a3">
    <w:name w:val="บทที่"/>
    <w:basedOn w:val="Normal"/>
    <w:next w:val="a2"/>
    <w:pPr>
      <w:jc w:val="center"/>
    </w:pPr>
    <w:rPr>
      <w:b/>
      <w:bCs/>
      <w:sz w:val="36"/>
      <w:szCs w:val="36"/>
    </w:rPr>
  </w:style>
  <w:style w:type="paragraph" w:customStyle="1" w:styleId="a4">
    <w:name w:val="บรรณานุกรม"/>
    <w:basedOn w:val="Normal"/>
    <w:pPr>
      <w:jc w:val="both"/>
    </w:pPr>
  </w:style>
  <w:style w:type="paragraph" w:customStyle="1" w:styleId="2">
    <w:name w:val="ย่อหน้า2"/>
    <w:basedOn w:val="Normal"/>
    <w:pPr>
      <w:ind w:firstLine="720"/>
      <w:jc w:val="both"/>
    </w:pPr>
  </w:style>
  <w:style w:type="paragraph" w:customStyle="1" w:styleId="a">
    <w:name w:val="ย่อหน้าปกติ"/>
    <w:basedOn w:val="Normal"/>
    <w:pPr>
      <w:spacing w:before="240"/>
      <w:ind w:firstLine="1440"/>
      <w:jc w:val="both"/>
    </w:pPr>
  </w:style>
  <w:style w:type="paragraph" w:customStyle="1" w:styleId="3">
    <w:name w:val="ย่อหน้า3"/>
    <w:basedOn w:val="Normal"/>
    <w:pPr>
      <w:ind w:firstLine="1440"/>
      <w:jc w:val="both"/>
    </w:pPr>
  </w:style>
  <w:style w:type="paragraph" w:customStyle="1" w:styleId="4">
    <w:name w:val="ย่อหน้า4"/>
    <w:basedOn w:val="Normal"/>
    <w:pPr>
      <w:ind w:firstLine="2160"/>
      <w:jc w:val="both"/>
    </w:pPr>
  </w:style>
  <w:style w:type="paragraph" w:customStyle="1" w:styleId="a1">
    <w:name w:val="ย่อหน้าพิเศษ"/>
    <w:basedOn w:val="Normal"/>
    <w:next w:val="a"/>
    <w:pPr>
      <w:spacing w:before="240"/>
      <w:ind w:firstLine="144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ducation1\Desktop\Thesis%20Template\&#3616;&#3634;&#3588;&#3612;&#3609;&#3623;&#358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ภาคผนวก.dot</Template>
  <TotalTime>32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ภาคผนวก</vt:lpstr>
      <vt:lpstr>ภาคผนวก</vt:lpstr>
    </vt:vector>
  </TitlesOfParts>
  <Company>Chulalongkorn University</Company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ภาคผนวก</dc:title>
  <dc:subject/>
  <dc:creator>kmutt</dc:creator>
  <cp:keywords/>
  <cp:lastModifiedBy>Thanakrit Promsiri</cp:lastModifiedBy>
  <cp:revision>7</cp:revision>
  <cp:lastPrinted>1899-12-31T17:00:00Z</cp:lastPrinted>
  <dcterms:created xsi:type="dcterms:W3CDTF">2015-05-24T08:53:00Z</dcterms:created>
  <dcterms:modified xsi:type="dcterms:W3CDTF">2016-05-12T21:32:00Z</dcterms:modified>
</cp:coreProperties>
</file>