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1-A00 Ban V IT HOA ===</w:t>
      </w:r>
    </w:p>
    <w:p>
      <w:r>
        <w:rPr>
          <w:rFonts w:ascii="Arial" w:hAnsi="Arial" w:eastAsia="Arial"/>
          <w:b/>
          <w:sz w:val="18"/>
        </w:rPr>
        <w:t>Phần A00-1 c: Liên quan tài liệu: BẢN TIÊU CHUẨN ĐIỂM KIỂM – HIỆU CHỈNH MÁY ĐO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Theo tài liệu A00-1 c, bản đo đạc mã số 'A00～' ứng với tên thường gọi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Các loại máy tiêu chuẩn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Trình tự nghiệp vụ quản lý chi tiết máy đo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Tiêu chuẩn phán định hiệu chỉnh đặc định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Các loại máy đo điện tử/điện khí</w:t>
      </w:r>
    </w:p>
    <w:p/>
    <w:p>
      <w:r>
        <w:rPr>
          <w:rFonts w:ascii="Arial" w:hAnsi="Arial" w:eastAsia="Arial"/>
          <w:b/>
          <w:sz w:val="20"/>
        </w:rPr>
        <w:t>Câu 002: ◎ Theo điều khoản đặc biệt của bản tiêu chuẩn (mã số 000-0), quy định về việc xác nhận máy đo gồm nội dung nào sau đây?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Quy định về việc mua sắm máy đo mới từ nhà cung cấp nước ngoài.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Quy định về việc thanh lý các máy đo đã quá hạn sử dụng.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Quy định về việc xác nhận máy đo được bảo trì và các tính năng có hoạt động bình thường hay không.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Quy định về trình tự lập biên bản hiệu chuẩn máy đo hàng năm.</w:t>
      </w:r>
    </w:p>
    <w:p/>
    <w:p>
      <w:r>
        <w:rPr>
          <w:rFonts w:ascii="Arial" w:hAnsi="Arial" w:eastAsia="Arial"/>
          <w:b w:val="0"/>
          <w:sz w:val="20"/>
        </w:rPr>
        <w:t>Câu 003: Trong lịch sử cải đính của tài liệu A00-1 c, nội dung thay đổi nào được thực hiện vào ngày 23.01.2020?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Ban hành mới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Thêm vào điều khoản đặc biệt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Bổ sung vào bản đo đạc mã số 100~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Bổ sung vào bản đo đạc mã số T00 ~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