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A03 - 2 b: Liên quan tài liệu: Bảng Tiêu Chuẩn Điểm Kiểm - Hiệu Chỉnh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Thiết kế cũ của nhãn chứng nhận hoàn tất hiệu chỉnh quản lí hằng tháng được quy định như thế nào khi muốn sử dụng cho hàng tồn kho?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hủy bỏ toàn bộ và in lại nhãn mới hoàn toàn theo tiêu chuẩn tiếng Anh.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sử dụng nhưng phải bổ sung ngày bằng nhãn riêng khác bên cạnh nhãn chứng nhận, hoặc ghi thêm E để biểu hiện cuối tháng tại ô ghi tháng.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dán đè nhãn mới lên mà không cần quan tâm đến định dạng cũ.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phép sử dụng cho hàng tồn kho trong mọi trường hợp.</w:t>
      </w:r>
    </w:p>
    <w:p/>
    <w:p>
      <w:r>
        <w:rPr>
          <w:rFonts w:ascii="Arial" w:hAnsi="Arial" w:eastAsia="Arial"/>
          <w:b w:val="0"/>
          <w:sz w:val="20"/>
        </w:rPr>
        <w:t>Câu 002: Theo quy định về phân loại nhãn chứng nhận hoàn tất hiệu chỉnh quản lí hằng tháng, tháng 4 sẽ tương ứng với phông màu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Màu hồng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Màu đỏ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Màu da cam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Màu vàng</w:t>
      </w:r>
    </w:p>
    <w:p/>
    <w:p>
      <w:r>
        <w:rPr>
          <w:rFonts w:ascii="Arial" w:hAnsi="Arial" w:eastAsia="Arial"/>
          <w:b w:val="0"/>
          <w:sz w:val="20"/>
        </w:rPr>
        <w:t>Câu 003: Trên nhãn chứng nhận hoàn tất hiệu chỉnh quản lí hằng tháng theo tiêu chuẩn mới, cụm từ 'Calibration expiration date' được viết tắt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Exp date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Cal date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Due date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Exp limit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