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A04-1c: Liên quan tài liệu: Tài liệu tiêu chuẩn hiệu chỉnh dụng cụ tiêu chuẩn - KÌ HẠN CÓ HIỆU LỰC CỦA VIỆC HIỆU CHỈNH CHU KÌ HIỆU CHỈNH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Đối với máy đo có chu kỳ hiệu chỉnh là 1 tháng, kì hạn hiệu chỉnh có hiệu lực được xác định cụ thể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Đúng 30 ngày kể từ ngày hiệu chỉnh thành công.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Ngày cuối cùng của tháng tiếp theo kể từ ngày hiệu chỉnh.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Sau 45 ngày kể từ ngày hiệu chỉnh hoặc từ ngày hiệu chỉnh đến cuối tháng tiếp theo, chọn bên sớm hơn.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Sau 45 ngày kể từ ngày hiệu chỉnh hoặc từ ngày hiệu chỉnh đến cuối tháng tiếp theo, chọn bên muộn hơn.</w:t>
      </w:r>
    </w:p>
    <w:p/>
    <w:p>
      <w:r>
        <w:rPr>
          <w:rFonts w:ascii="Arial" w:hAnsi="Arial" w:eastAsia="Arial"/>
          <w:b w:val="0"/>
          <w:sz w:val="20"/>
        </w:rPr>
        <w:t>Câu 002: Khi phát hiện thiết bị đo lường đã quá thời hạn hiệu chuẩn, nhân viên phải xử lý thiết bị đó như thế nào theo đúng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Tiếp tục sử dụng tạm thời nếu thiết bị vẫn đo chính xác và đăng ký hiệu chỉnh lại vào cuối tuần.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Chuyển ngay cho bộ phận bảo trì sửa chữa mà không cần dán nhãn cảnh báo để tránh mất thời gian.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có biểu thị lên máy đo đã quá kì hạn hiệu chỉnh và để ở một nơi riêng biệt với các máy đo khác.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Tiêu hủy ngay lập tức để tránh lẫn lộn với các thiết bị đo khác đang hoạt động trên chuyền.</w:t>
      </w:r>
    </w:p>
    <w:p/>
    <w:p>
      <w:r>
        <w:rPr>
          <w:rFonts w:ascii="Arial" w:hAnsi="Arial" w:eastAsia="Arial"/>
          <w:b w:val="0"/>
          <w:sz w:val="20"/>
        </w:rPr>
        <w:t>Câu 003: Theo tài liệu tiêu chuẩn A04-1c, chu kỳ hiệu chỉnh (theo tháng) của dụng cụ tiêu chuẩn được thiết định tùy ý theo các mức nào dưới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/ 2 / 3 / 6 / 12 / 24 / 36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/ 3 / 6 / 12 / 24 / 36 / 60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/ 6 / 12 / 24 / 48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 / 3 / 6 / 12 / 18 / 24 / 36 tháng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