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A06-1: Liên quan tài liệu: Tài liệu tiêu chuẩn hiệu chỉnh Điểm kiểm dụng cụ - VẬN DỤNG XỬ LÍ MÁY NGHĨ</w:t>
      </w:r>
    </w:p>
    <w:p>
      <w:r>
        <w:rPr>
          <w:rFonts w:ascii="Arial" w:hAnsi="Arial" w:eastAsia="Arial"/>
          <w:b w:val="0"/>
          <w:sz w:val="18"/>
        </w:rPr>
        <w:t>Đối tượng test: Nhân viên / Đội trưởng</w:t>
      </w:r>
    </w:p>
    <w:p>
      <w:r>
        <w:rPr>
          <w:rFonts w:ascii="Arial" w:hAnsi="Arial" w:eastAsia="Arial"/>
          <w:b w:val="0"/>
          <w:sz w:val="20"/>
        </w:rPr>
        <w:t>Câu 001: Khi dụng cụ đã được chỉ định là máy nghĩ, việc hiển thị trên dụng cụ và hiệu chỉnh điểm kiểm được quy định như thế nào?</w:t>
      </w:r>
    </w:p>
    <w:p>
      <w:pPr>
        <w:ind w:left="454"/>
      </w:pPr>
      <w:r>
        <w:rPr>
          <w:rFonts w:ascii="Arial" w:hAnsi="Arial" w:eastAsia="Arial"/>
          <w:b w:val="0"/>
          <w:sz w:val="20"/>
        </w:rPr>
        <w:t>A. Phải dán nhãn máy nghĩ ghi ngày tháng năm xử lí, và những dụng cụ đã được chỉ định là máy nghĩ thì không cần hiệu chỉnh điểm kiểm</w:t>
      </w:r>
    </w:p>
    <w:p>
      <w:pPr>
        <w:ind w:left="454"/>
      </w:pPr>
      <w:r>
        <w:rPr>
          <w:rFonts w:ascii="Arial" w:hAnsi="Arial" w:eastAsia="Arial"/>
          <w:b w:val="0"/>
          <w:sz w:val="20"/>
        </w:rPr>
        <w:t>B. Vẫn phải tiến hành hiệu chỉnh điểm kiểm định kì hàng tháng</w:t>
      </w:r>
    </w:p>
    <w:p>
      <w:pPr>
        <w:ind w:left="454"/>
      </w:pPr>
      <w:r>
        <w:rPr>
          <w:rFonts w:ascii="Arial" w:hAnsi="Arial" w:eastAsia="Arial"/>
          <w:b w:val="0"/>
          <w:sz w:val="20"/>
        </w:rPr>
        <w:t>C. Không cần dán nhãn máy nghĩ nhưng bắt buộc phải hiệu chỉnh lại</w:t>
      </w:r>
    </w:p>
    <w:p>
      <w:pPr>
        <w:ind w:left="454"/>
      </w:pPr>
      <w:r>
        <w:rPr>
          <w:rFonts w:ascii="Arial" w:hAnsi="Arial" w:eastAsia="Arial"/>
          <w:b w:val="0"/>
          <w:sz w:val="20"/>
        </w:rPr>
        <w:t>D. Chỉ cần ghi sổ tay thiết bị, không cần dán nhãn lên dụng cụ</w:t>
      </w:r>
    </w:p>
    <w:p/>
    <w:p>
      <w:r>
        <w:rPr>
          <w:rFonts w:ascii="Arial" w:hAnsi="Arial" w:eastAsia="Arial"/>
          <w:b w:val="0"/>
          <w:sz w:val="20"/>
        </w:rPr>
        <w:t>Câu 002: Theo tiêu chuẩn, trường hợp nào được định nghĩa là dụng cụ máy nghĩ?</w:t>
      </w:r>
    </w:p>
    <w:p>
      <w:pPr>
        <w:ind w:left="454"/>
      </w:pPr>
      <w:r>
        <w:rPr>
          <w:rFonts w:ascii="Arial" w:hAnsi="Arial" w:eastAsia="Arial"/>
          <w:b w:val="0"/>
          <w:sz w:val="20"/>
        </w:rPr>
        <w:t>A. Dụng cụ không dùng trên 1 tháng</w:t>
      </w:r>
    </w:p>
    <w:p>
      <w:pPr>
        <w:ind w:left="454"/>
      </w:pPr>
      <w:r>
        <w:rPr>
          <w:rFonts w:ascii="Arial" w:hAnsi="Arial" w:eastAsia="Arial"/>
          <w:b w:val="0"/>
          <w:sz w:val="20"/>
        </w:rPr>
        <w:t>B. Dụng cụ không dùng trên 3 tháng</w:t>
      </w:r>
    </w:p>
    <w:p>
      <w:pPr>
        <w:ind w:left="454"/>
      </w:pPr>
      <w:r>
        <w:rPr>
          <w:rFonts w:ascii="Arial" w:hAnsi="Arial" w:eastAsia="Arial"/>
          <w:b w:val="0"/>
          <w:sz w:val="20"/>
        </w:rPr>
        <w:t>C. Dụng cụ không dùng trên 6 tháng, hoặc dụng cụ sau một thời gian sử dụng nhất định, chưa có quy định ngày sử dụng lần sau, hoặc đang được bảo quản ở phòng quản lí thiết bị</w:t>
      </w:r>
    </w:p>
    <w:p>
      <w:pPr>
        <w:ind w:left="454"/>
      </w:pPr>
      <w:r>
        <w:rPr>
          <w:rFonts w:ascii="Arial" w:hAnsi="Arial" w:eastAsia="Arial"/>
          <w:b w:val="0"/>
          <w:sz w:val="20"/>
        </w:rPr>
        <w:t>D. Dụng cụ không dùng trên 1 năm</w:t>
      </w:r>
    </w:p>
    <w:p/>
    <w:p>
      <w:r>
        <w:rPr>
          <w:rFonts w:ascii="Arial" w:hAnsi="Arial" w:eastAsia="Arial"/>
          <w:b/>
          <w:sz w:val="20"/>
        </w:rPr>
        <w:t>Câu 003: ◎ Đối với những thiết bị, máy đo đã xử lí máy nghĩ, khi muốn giải trừ xử lí máy nghĩ để đưa vào sử dụng lại cần tiến hành quy trình nào sau đây?</w:t>
      </w:r>
    </w:p>
    <w:p>
      <w:pPr>
        <w:ind w:left="454"/>
      </w:pPr>
      <w:r>
        <w:rPr>
          <w:rFonts w:ascii="Arial" w:hAnsi="Arial" w:eastAsia="Arial"/>
          <w:b w:val="0"/>
          <w:sz w:val="20"/>
        </w:rPr>
        <w:t>A. Có thể dùng ngay lập tức nếu ngoại quan còn mới</w:t>
      </w:r>
    </w:p>
    <w:p>
      <w:pPr>
        <w:ind w:left="454"/>
      </w:pPr>
      <w:r>
        <w:rPr>
          <w:rFonts w:ascii="Arial" w:hAnsi="Arial" w:eastAsia="Arial"/>
          <w:b w:val="0"/>
          <w:sz w:val="20"/>
        </w:rPr>
        <w:t>B. Phải tiến hành tái hiệu chỉnh rồi mới được sử dụng lại; hoặc nếu trạng thái bảo quản tốt, đặc tính ổn định, vẫn còn trong kì hạn hiệu chỉnh thì có thể sử dụng mà không cần làm gì thêm</w:t>
      </w:r>
    </w:p>
    <w:p>
      <w:pPr>
        <w:ind w:left="454"/>
      </w:pPr>
      <w:r>
        <w:rPr>
          <w:rFonts w:ascii="Arial" w:hAnsi="Arial" w:eastAsia="Arial"/>
          <w:b w:val="0"/>
          <w:sz w:val="20"/>
        </w:rPr>
        <w:t>C. Chỉ cần tháo nhãn máy nghĩ ra là có thể sử dụng</w:t>
      </w:r>
    </w:p>
    <w:p>
      <w:pPr>
        <w:ind w:left="454"/>
      </w:pPr>
      <w:r>
        <w:rPr>
          <w:rFonts w:ascii="Arial" w:hAnsi="Arial" w:eastAsia="Arial"/>
          <w:b w:val="0"/>
          <w:sz w:val="20"/>
        </w:rPr>
        <w:t>D. Phải xin ý kiến Giám đốc công ty trước khi tháo nhãn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