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1-A00 Ban V IT HOA ===</w:t>
      </w:r>
    </w:p>
    <w:p>
      <w:r>
        <w:rPr>
          <w:rFonts w:ascii="Arial" w:hAnsi="Arial" w:eastAsia="Arial"/>
          <w:b/>
          <w:sz w:val="18"/>
        </w:rPr>
        <w:t>Phần A12-2 e: Liên quan tài liệu: PHẠM VI ÁP DỤNG ĐO ĐẠC/THÍ NGHIỆM/HIỆU CHỈNH DỤNG CỤ ĐO ĐẠC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Theo quy định về việc soạn thảo Laboratory Scopes, máy móc nào dưới đây KHÔNG ĐƯỢC PHÉP ghi chép vào danh sách yết thị tại phòng thí nghiệm?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Tất cả các máy móc đo đạc đang sử dụng và có yêu cầu hiệu chỉnh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Các thiết bị tiêu chuẩn (S No.) đang được sử dụng trong phòng thí nghiệm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Những máy móc ngoài đối tượng hiệu chỉnh hoặc không đang sử dụng (máy móc nhàn rỗi)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Các thiết bị đo đạc chuyên dùng cho kiểm tra độ chính xác cao</w:t>
      </w:r>
    </w:p>
    <w:p/>
    <w:p>
      <w:r>
        <w:rPr>
          <w:rFonts w:ascii="Arial" w:hAnsi="Arial" w:eastAsia="Arial"/>
          <w:b w:val="0"/>
          <w:sz w:val="20"/>
        </w:rPr>
        <w:t>Câu 002: Khi soạn thảo danh sách máy móc đo đạc trong Laboratory Scopes, đối với mục «Mã số», quy định cụ thể lấy từ đâu?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Lấy toàn bộ dãy số quản lý gồm 10 chữ số của thiết bị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Lấy mã số quản lý máy móc của 4 kí tự sau cùng trong mã số quản lý máy móc đo đạc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Lấy số serial do nhà sản xuất (Nơi chế tạo) cung cấp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Lấy mã số theo thứ tự từ 0001 đến hết cho từng phòng</w:t>
      </w:r>
    </w:p>
    <w:p/>
    <w:p>
      <w:r>
        <w:rPr>
          <w:rFonts w:ascii="Arial" w:hAnsi="Arial" w:eastAsia="Arial"/>
          <w:b w:val="0"/>
          <w:sz w:val="20"/>
        </w:rPr>
        <w:t>Câu 003: Theo tiêu chuẩn A12-2 e, tần suất cập nhật nội dung yết thị Laboratory Scopes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Cập nhật mỗi năm 1 lần (tần suất cập nhật không được vượt quá 12 tháng)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Cập nhật 6 tháng một lần theo định kỳ bảo dưỡng thiết bị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Chỉ cập nhật khi có sự thay đổi về chủng loại máy móc đo đạc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Cập nhật 2 năm một lần theo chu kỳ đánh giá IATF 16949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