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A16-1o: Liên quan tài liệu: Bảng tiêu chuẩn hiệu chỉnh và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tiêu chuẩn A16-1o, đối với nhà cung cấp hiệu chỉnh ủy thác không được chứng nhận ISO/IEC17025, việc xem xét đánh giá lại (đối với nhà cung cấp tiếp tục giao dịch) phải được thực hiện với tần suất ít nhất là bao lâu một lần?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Ít nhất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Ít nhất một năm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Ít nhất hai năm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Ít nhất ba năm một lần</w:t>
      </w:r>
    </w:p>
    <w:p/>
    <w:p>
      <w:r>
        <w:rPr>
          <w:rFonts w:ascii="Arial" w:hAnsi="Arial" w:eastAsia="Arial"/>
          <w:b w:val="0"/>
          <w:sz w:val="20"/>
        </w:rPr>
        <w:t>Câu 002: Trong điều kiện môi trường thực hành hiệu chỉnh (được quy định ở Điều kiện đánh giá No.2), mức nhiệt độ và độ ẩm tương đối tiêu chuẩn yêu cầu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20℃±5℃, độ ẩm 30～70%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23℃±7℃, độ ẩm 15～85%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25℃±2℃, độ ẩm 45～85%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từ 5～35℃, độ ẩm 45～85%</w:t>
      </w:r>
    </w:p>
    <w:p/>
    <w:p>
      <w:r>
        <w:rPr>
          <w:rFonts w:ascii="Arial" w:hAnsi="Arial" w:eastAsia="Arial"/>
          <w:b w:val="0"/>
          <w:sz w:val="20"/>
        </w:rPr>
        <w:t>Câu 003: Khi cơ quan hiệu chỉnh ủy thác được chứng nhận bởi ISO/IEC17025 và mục số 1 trong Phụ lục 1 được đánh giá là 3 (có), điều kiện nào sau đây được áp dụng đối với các mục đánh giá tiếp theo từ mục 2 đến mục 11?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đánh giá lại toàn bộ các mục từ 2 đến 11 một cách chi tiết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thiết để đánh giá mục 2 bên dưới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đánh giá riêng mục 2 và mục 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đánh giá các mục từ mục 5 đến mục 11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