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ĐÁP ÁN NHẬN ĐỊNH TƯ CÁCH NHÂN VIÊN VÀ ĐỘI TRƯỞNG PHÒNG KIỂM TRA</w:t>
      </w:r>
    </w:p>
    <w:p>
      <w:pPr>
        <w:jc w:val="center"/>
      </w:pPr>
      <w:r>
        <w:rPr>
          <w:rFonts w:ascii="Arial" w:hAnsi="Arial" w:eastAsia="Arial"/>
          <w:b w:val="0"/>
          <w:sz w:val="20"/>
        </w:rPr>
        <w:t>REV 14 (2026)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Câu 001</w:t>
              <w:br/>
              <w:br/>
              <w:t>B</w:t>
            </w:r>
          </w:p>
        </w:tc>
        <w:tc>
          <w:tcPr>
            <w:tcW w:type="dxa" w:w="3475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002 ◎</w:t>
              <w:br/>
              <w:br/>
              <w:t>C</w:t>
            </w:r>
          </w:p>
        </w:tc>
        <w:tc>
          <w:tcPr>
            <w:tcW w:type="dxa" w:w="3475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Câu 003</w:t>
              <w:br/>
              <w:br/>
              <w:t>C</w:t>
            </w:r>
          </w:p>
        </w:tc>
      </w:tr>
      <w:tr>
        <w:tc>
          <w:tcPr>
            <w:tcW w:type="dxa" w:w="3475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Câu 004</w:t>
              <w:br/>
              <w:br/>
              <w:t>C</w:t>
            </w:r>
          </w:p>
        </w:tc>
        <w:tc>
          <w:tcPr>
            <w:tcW w:type="dxa" w:w="3475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005 ◎</w:t>
              <w:br/>
              <w:br/>
              <w:t>A</w:t>
            </w:r>
          </w:p>
        </w:tc>
        <w:tc>
          <w:tcPr>
            <w:tcW w:type="dxa" w:w="3475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Câu 006</w:t>
              <w:br/>
              <w:br/>
              <w:t>B</w:t>
            </w:r>
          </w:p>
        </w:tc>
      </w:tr>
      <w:tr>
        <w:tc>
          <w:tcPr>
            <w:tcW w:type="dxa" w:w="3475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Câu 007</w:t>
              <w:br/>
              <w:br/>
              <w:t>C</w:t>
            </w:r>
          </w:p>
        </w:tc>
        <w:tc>
          <w:tcPr>
            <w:tcW w:type="dxa" w:w="3475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008 ◎</w:t>
              <w:br/>
              <w:br/>
              <w:t>A</w:t>
            </w:r>
          </w:p>
        </w:tc>
        <w:tc>
          <w:tcPr>
            <w:tcW w:type="dxa" w:w="3475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Câu 009</w:t>
              <w:br/>
              <w:br/>
              <w:t>B</w:t>
            </w:r>
          </w:p>
        </w:tc>
      </w:tr>
    </w:tbl>
    <w:p/>
    <w:p>
      <w:r>
        <w:rPr>
          <w:rFonts w:ascii="Arial" w:hAnsi="Arial" w:eastAsia="Arial"/>
          <w:b/>
          <w:sz w:val="18"/>
        </w:rPr>
        <w:t>◎: Câu hỏi quan trọng — Sai câu này sẽ bị không đạt ngay lập tức dù điểm trung bình có đạt yêu cầu.</w:t>
      </w:r>
    </w:p>
    <w:p>
      <w:r>
        <w:rPr>
          <w:rFonts w:ascii="Arial" w:hAnsi="Arial" w:eastAsia="Arial"/>
          <w:b w:val="0"/>
          <w:sz w:val="16"/>
        </w:rPr>
        <w:t>Căn cứ: Hệ thống tài liệu tiêu chuẩn kỹ thuật BHCL Mabuchi Motor (Source 2-000 ~ 9-Z00).</w:t>
      </w:r>
    </w:p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