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001 - 1e: Liên quan tài liệu: Bảng tiêu chuẩn hiệu chỉnh và kiểm tra dụng cụ trắc định - Đồng hồ đo dòng DC (kiểu cuộn dây có thể di chuyển cấp 1.0 và 0.5)</w:t>
      </w:r>
    </w:p>
    <w:p>
      <w:r>
        <w:rPr>
          <w:rFonts w:ascii="Arial" w:hAnsi="Arial" w:eastAsia="Arial"/>
          <w:b w:val="0"/>
          <w:sz w:val="18"/>
        </w:rPr>
        <w:t>Đối tượng test: Nhân viên/Đội trưởng phòng BHCL - Mabuchi Motor Vietnam</w:t>
      </w:r>
    </w:p>
    <w:p>
      <w:r>
        <w:rPr>
          <w:rFonts w:ascii="Arial" w:hAnsi="Arial" w:eastAsia="Arial"/>
          <w:b/>
          <w:sz w:val="20"/>
        </w:rPr>
        <w:t>Câu 001: ◎ Trong quá trình hiệu chỉnh và kiểm tra đồng hồ đo dòng DC, điều quan trọng nào sau đây phải đặc biệt chú ý để tránh làm hỏng máy?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đưa vào nguồn điện vượt mức quy định của máy tiêu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để đồng hồ tiếp xúc trực tiếp với ánh nắng mặt trời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ngắt hoàn toàn nguồn điện lưới 380V trước khi thao tác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sử dụng tua nơ vít nhựa để vặn ốc điều chỉnh 0</w:t>
      </w:r>
    </w:p>
    <w:p/>
    <w:p>
      <w:r>
        <w:rPr>
          <w:rFonts w:ascii="Arial" w:hAnsi="Arial" w:eastAsia="Arial"/>
          <w:b w:val="0"/>
          <w:sz w:val="20"/>
        </w:rPr>
        <w:t>Câu 002: Theo tiến độ kiểm tra quy định tại tiêu chuẩn, đồng hồ đo dòng DC cần được thực hiện kiểm tra với tần suất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một lần</w:t>
      </w:r>
    </w:p>
    <w:p/>
    <w:p>
      <w:r>
        <w:rPr>
          <w:rFonts w:ascii="Arial" w:hAnsi="Arial" w:eastAsia="Arial"/>
          <w:b w:val="0"/>
          <w:sz w:val="20"/>
        </w:rPr>
        <w:t>Câu 003: Khi kết quả điểm kiểm tra phát hiện không thấy bất thường, quy định về ghi chép kết quả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đầy đủ tỷ mỉ vào biên bản sau mỗi lần đo trong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kết quả cũng được, nhưng 1 tháng 1 lần phải ghi chép kết quả đã điểm kiểm đó dù không có gì bất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được ghi chép vào sổ quản lý để tránh nhầm lẫn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lại khi có yêu cầu trực tiếp bằng văn bản từ cấp trên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