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003-3c: Liên quan tài liệu: Bản tiêu chuẩn hiệu chỉnh-kiểm tra dụng cụ đo - Đồng hồ đo có gắn bảng điều khiển điện tử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chu kỳ hiệu chỉnh đối với đồng hồ đo có gắn bảng điều khiển điện tử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tháng/lần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lần/12 tháng và khi được công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năm/lần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tháng/lần</w:t>
      </w:r>
    </w:p>
    <w:p/>
    <w:p>
      <w:r>
        <w:rPr>
          <w:rFonts w:ascii="Arial" w:hAnsi="Arial" w:eastAsia="Arial"/>
          <w:b/>
          <w:sz w:val="20"/>
        </w:rPr>
        <w:t>Câu 002: ◎ Trong trường hợp kết quả kiểm tra có kết quả dị thường, hoặc không có kết quả kiểm tra dị thường nhưng bắt buộc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Tiếp tục sử dụng bình thường và báo cáo vào cuối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Tự ý sửa chữa lại đồng hồ đo ngay tại chỗ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Xử lý theo chỉ thị của người chịu trách nhiệm quản lý, và mỗi tháng một lần phải ký lại điều đó dù không có dị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Lập tức vứt bỏ dụng cụ đo và mua mới</w:t>
      </w:r>
    </w:p>
    <w:p/>
    <w:p>
      <w:r>
        <w:rPr>
          <w:rFonts w:ascii="Arial" w:hAnsi="Arial" w:eastAsia="Arial"/>
          <w:b w:val="0"/>
          <w:sz w:val="20"/>
        </w:rPr>
        <w:t>Câu 003: Khi tiến hành hiệu chỉnh biểu thị điện áp/dòng điện đối với FullScale (Toàn thang đo), tiến hành ở mấy điểm gần?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 điểm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điểm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4 điểm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điểm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