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020-1i: Liên quan tài liệu: Tài liệu tiêu chuẩn hiệu chỉnh và kiểm tra dụng cụ trắc định MÁY THÍ NGHIỆM ĐIỆN ÁP CHỊU ĐỰNG</w:t>
      </w:r>
    </w:p>
    <w:p>
      <w:r>
        <w:rPr>
          <w:rFonts w:ascii="Arial" w:hAnsi="Arial" w:eastAsia="Arial"/>
          <w:b w:val="0"/>
          <w:sz w:val="18"/>
        </w:rPr>
        <w:t>Đối tượng test: Đội LK, TP, ĐGSP, HC, GCCK</w:t>
      </w:r>
    </w:p>
    <w:p>
      <w:r>
        <w:rPr>
          <w:rFonts w:ascii="Arial" w:hAnsi="Arial" w:eastAsia="Arial"/>
          <w:b w:val="0"/>
          <w:sz w:val="20"/>
        </w:rPr>
        <w:t>Câu 001: Theo phần ghi chú kiểm tra định kỳ, nếu kết quả kiểm tra không thấy bất thường thì tần suất tối thiểu phải ghi chép lại kết quả đã kiểm tra là bao lâu?</w:t>
      </w:r>
    </w:p>
    <w:p>
      <w:pPr>
        <w:ind w:left="454"/>
      </w:pPr>
      <w:r>
        <w:rPr>
          <w:rFonts w:ascii="Arial" w:hAnsi="Arial" w:eastAsia="Arial"/>
          <w:b w:val="0"/>
          <w:sz w:val="20"/>
        </w:rPr>
        <w:t>A. Không cần ghi chép lại dưới mọi hình thức</w:t>
      </w:r>
    </w:p>
    <w:p>
      <w:pPr>
        <w:ind w:left="454"/>
      </w:pPr>
      <w:r>
        <w:rPr>
          <w:rFonts w:ascii="Arial" w:hAnsi="Arial" w:eastAsia="Arial"/>
          <w:b w:val="0"/>
          <w:sz w:val="20"/>
        </w:rPr>
        <w:t>B. Ghi chép lại mỗi tuần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lại khi có người quản lý yêu cầu trực tiếp</w:t>
      </w:r>
    </w:p>
    <w:p/>
    <w:p>
      <w:r>
        <w:rPr>
          <w:rFonts w:ascii="Arial" w:hAnsi="Arial" w:eastAsia="Arial"/>
          <w:b w:val="0"/>
          <w:sz w:val="20"/>
        </w:rPr>
        <w:t>Câu 002: Theo tài liệu tiêu chuẩn, tiến độ kiểm tra cho mục '【Điểm kiểm】 MÁY THÍ NGHIỆM ĐIỆN ÁP CHỊU TẢI'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p>
      <w:r>
        <w:rPr>
          <w:rFonts w:ascii="Arial" w:hAnsi="Arial" w:eastAsia="Arial"/>
          <w:b/>
          <w:sz w:val="20"/>
        </w:rPr>
        <w:t>Câu 003: ◎ Trong quá trình thực hiện hiệu chỉnh máy thí nghiệm điện áp chịu đựng, quy định quan trọng nào về an toàn và kỹ thuật bắt buộc phải tuân thủ khi đo điện áp đầu ra ở 5kV?</w:t>
      </w:r>
    </w:p>
    <w:p>
      <w:pPr>
        <w:ind w:left="454"/>
      </w:pPr>
      <w:r>
        <w:rPr>
          <w:rFonts w:ascii="Arial" w:hAnsi="Arial" w:eastAsia="Arial"/>
          <w:b w:val="0"/>
          <w:sz w:val="20"/>
        </w:rPr>
        <w:t>A. Phải sử dụng dây điện cao áp (TL04-TOS: điện tử KIKUSUI) và khi hiệu chỉnh phải sử dụng bao tay cách điện.</w:t>
      </w:r>
    </w:p>
    <w:p>
      <w:pPr>
        <w:ind w:left="454"/>
      </w:pPr>
      <w:r>
        <w:rPr>
          <w:rFonts w:ascii="Arial" w:hAnsi="Arial" w:eastAsia="Arial"/>
          <w:b w:val="0"/>
          <w:sz w:val="20"/>
        </w:rPr>
        <w:t>B. Phải tắt nguồn hoàn toàn và chỉ sử dụng đồng hồ vạn năng thông thường không cần đầu dò.</w:t>
      </w:r>
    </w:p>
    <w:p>
      <w:pPr>
        <w:ind w:left="454"/>
      </w:pPr>
      <w:r>
        <w:rPr>
          <w:rFonts w:ascii="Arial" w:hAnsi="Arial" w:eastAsia="Arial"/>
          <w:b w:val="0"/>
          <w:sz w:val="20"/>
        </w:rPr>
        <w:t>C. Chỉ cần mang bao tay thường và nâng dòng điện đột ngột lên mức tối đa để đo.</w:t>
      </w:r>
    </w:p>
    <w:p>
      <w:pPr>
        <w:ind w:left="454"/>
      </w:pPr>
      <w:r>
        <w:rPr>
          <w:rFonts w:ascii="Arial" w:hAnsi="Arial" w:eastAsia="Arial"/>
          <w:b w:val="0"/>
          <w:sz w:val="20"/>
        </w:rPr>
        <w:t>D. Không cần thiết bị phụ tải UL mà đo trực tiếp bằng tay không qua thiết bị bảo hộ.</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