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2-000 Ban V IT HOA ===</w:t>
      </w:r>
    </w:p>
    <w:p>
      <w:r>
        <w:rPr>
          <w:rFonts w:ascii="Arial" w:hAnsi="Arial" w:eastAsia="Arial"/>
          <w:b/>
          <w:sz w:val="18"/>
        </w:rPr>
        <w:t>Phần 0 2 6 - 2: Liên quan tài liệu: BẢN TIÊU CHUẨN ĐIỂM KIỂM HIỆU CHÍNH MÁY ĐO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Khi phát hiện trường hợp bất thường trong khi sử dụng máy đo, quy định xử lý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Tự ý sửa chữa và tiếp tục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Bỏ qua kết quả kiểm tra và không cần ghi chép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Sử dụng dựa vào chỉ thị của quản lý có trách nhiệm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Ngừng sử dụng vĩnh viễn và thanh lý thiết bị</w:t>
      </w:r>
    </w:p>
    <w:p/>
    <w:p>
      <w:r>
        <w:rPr>
          <w:rFonts w:ascii="Arial" w:hAnsi="Arial" w:eastAsia="Arial"/>
          <w:b/>
          <w:sz w:val="20"/>
        </w:rPr>
        <w:t>Câu 002: ◎ Thiết định tần số (FREQ) đối với máy tần số phát định theo phần chuẩn bị hiệu chỉnh máy đo số vòng quay là bao nhiêu?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10 Hz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50 Hz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60 Hz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100 Hz</w:t>
      </w:r>
    </w:p>
    <w:p/>
    <w:p>
      <w:r>
        <w:rPr>
          <w:rFonts w:ascii="Arial" w:hAnsi="Arial" w:eastAsia="Arial"/>
          <w:b w:val="0"/>
          <w:sz w:val="20"/>
        </w:rPr>
        <w:t>Câu 003: Theo mục II Điểm kiểm, tiến độ điểm kiểm được thực hiện theo tiêu chuẩn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Theo tiến độ sản xuất hàng ngày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Theo tiến độ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Theo tiến độ bảo trì định kỳ hàng tuần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Theo yêu cầu của bộ phận sản xuất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