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Dụng cụ đo 041-3a: Liên quan tài liệu: BẢN TIÊU CHUẨN HIỆU CHỈNH ĐIỂM KIỂM Nguồn ổn định điện áp một chiều (Kèm màn hình đo)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Theo Phụ lục 2 (Phần Chú ý kết nối sai), điều gì sẽ xảy ra nếu kết nối nhầm lẫn bằng cách cho dòng điện vào đầu vào điện áp của máy chuẩn?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Máy chuẩn sẽ tự động ngắt mạch bảo vệ và không bị ảnh hưởng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Máy chuẩn sẽ làm hư máy chuẩn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làm sai lệch kết quả đo chứ thiết bị không bị hỏng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Cầu chì bên trong máy được hiệu chỉnh sẽ bị đứt</w:t>
      </w:r>
    </w:p>
    <w:p/>
    <w:p>
      <w:r>
        <w:rPr>
          <w:rFonts w:ascii="Arial" w:hAnsi="Arial" w:eastAsia="Arial"/>
          <w:b w:val="0"/>
          <w:sz w:val="20"/>
        </w:rPr>
        <w:t>Câu 002: Theo Phụ lục 3 (mục 4), sau khi kết thúc quá trình điều chỉnh, nếu không thực hiện lưu dữ liệu vào bộ nhớ không hủy thì điều gì sẽ xảy ra?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Máy tự động lưu dữ liệu mặc định của nhà máy sau 5 phút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Thiết bị sẽ báo lỗi hệ thống Error 01 khi khởi động lại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Máy sẽ đặt thành giá trị đo, xuất trước khi điều chỉnh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Không ảnh hưởng gì đến kết quả hiệu chỉnh hiện tại</w:t>
      </w:r>
    </w:p>
    <w:p/>
    <w:p>
      <w:r>
        <w:rPr>
          <w:rFonts w:ascii="Arial" w:hAnsi="Arial" w:eastAsia="Arial"/>
          <w:b w:val="0"/>
          <w:sz w:val="20"/>
        </w:rPr>
        <w:t>Câu 003: Theo tài liệu, tần suất thực hiện điểm kiểm (ngoại quan, xác nhận hoạt động) đối với nguồn ổn định điện áp một chiều (Dụng cụ đo 041-3) là khi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khi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24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tháng một lần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