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062-4: Liên quan tài liệu: Bản tiêu chuẩn hiệu chỉnh-điểm kiểm Máy đo mùi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tiến độ điểm kiểm (kiểm tra trước khi sử dụng) cho máy đo mùi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ca sản xuất</w:t>
      </w:r>
    </w:p>
    <w:p/>
    <w:p>
      <w:r>
        <w:rPr>
          <w:rFonts w:ascii="Arial" w:hAnsi="Arial" w:eastAsia="Arial"/>
          <w:b/>
          <w:sz w:val="20"/>
        </w:rPr>
        <w:t>Câu 002: ◎ Theo quy định về điểm kiểm, trường hợp kết quả điểm kiểm không có bất thường thì cần lưu ý điều gì đối với việc ghi chép?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đầy đủ kết quả điểm kiểm sau mỗi lần sử dụng bất kể có bất thường hay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lại kết quả điểm kiểm. Tuy nhiên, nếu trong 1 tháng mà không có bất thường nào xảy ra thì cần phải ghi chép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ghi chép lại khi có sự đồng ý của trưởng phòng BHCL.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Tuyệt đối không bao giờ được ghi chép kết quả điểm kiểm vào sổ.</w:t>
      </w:r>
    </w:p>
    <w:p/>
    <w:p>
      <w:r>
        <w:rPr>
          <w:rFonts w:ascii="Arial" w:hAnsi="Arial" w:eastAsia="Arial"/>
          <w:b w:val="0"/>
          <w:sz w:val="20"/>
        </w:rPr>
        <w:t>Câu 003: Quy cách phán định đối với phạm vi đo 10ppm của máy đo mùi (Shin Cosmos Denki - XP-329m)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250 ± 15%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500 ± 15%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Trên 750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100 ± 10%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