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066-8: Liên quan tài liệu: BẢN TIÊU CHUẨN HIỆU CHỈNH-ĐIỂM KIỂM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chu kỳ hiệu chỉnh đối với máy phân tích FFT (ONOSOKKI Loạt chuỗi DS-5000)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hoặc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 hoặc khi cần thiết</w:t>
      </w:r>
    </w:p>
    <w:p/>
    <w:p>
      <w:r>
        <w:rPr>
          <w:rFonts w:ascii="Arial" w:hAnsi="Arial" w:eastAsia="Arial"/>
          <w:b w:val="0"/>
          <w:sz w:val="20"/>
        </w:rPr>
        <w:t>Câu 002: Theo mục II 【Điểm kiểm】, tiến độ điểm kiểm đối với ngoại quan của thiết bị được quy định thực hiện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một lần</w:t>
      </w:r>
    </w:p>
    <w:p/>
    <w:p>
      <w:r>
        <w:rPr>
          <w:rFonts w:ascii="Arial" w:hAnsi="Arial" w:eastAsia="Arial"/>
          <w:b/>
          <w:sz w:val="20"/>
        </w:rPr>
        <w:t>Câu 003: ◎ Theo quy định về xử lý kết quả kiểm tra (Chú ý 2), nếu không có bất thường thì việc ghi chép kết quả kiểm tra được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Tuyệt đối không được ghi chép bất kỳ tài liệu nào để tiết kiệm thời gian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phải ghi kết quả kiểm tra, tuy nhiên ngay cả khi không có bất thường, mỗi tháng một lần nó được ghi lại để có hiệu lực đó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ghi chép chi tiết từng giờ trong ngày vào biểu mẫu kiểm tra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lại khi người phụ trách quản lý yêu cầu trực tiếp bằng văn bản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