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076-1a: Liên quan tài liệu: Bản tiêu chuẩn hiệu chỉnh điểm kiểm dụng cụ đo Máy phát điện Form WAV (HIOKI 7075)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Chú ý trong phần Kiểm tra, khi kết quả kiểm tra có dị thường thì cần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sửa chữa lại thiết bị rồi tiếp tục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Bỏ qua kết quả dị thường và tiếp tục đo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Trì hoãn việc báo cáo đến cuối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Thì kí lục kết quả kiểm tra lại, xử trí theo chỉ thị của người chịu trách nhiệm quản lí</w:t>
      </w:r>
    </w:p>
    <w:p/>
    <w:p>
      <w:r>
        <w:rPr>
          <w:rFonts w:ascii="Arial" w:hAnsi="Arial" w:eastAsia="Arial"/>
          <w:b w:val="0"/>
          <w:sz w:val="20"/>
        </w:rPr>
        <w:t>Câu 002: Khi kiểm tra ngoại quan thiết bị, điểm nào sau đây KHÔNG ĐƯỢC PHÉP làm đối với màn hình cảm ứng?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được ấn mạnh màn hình cảm ứng bằng tay, vật cứng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được chạm tay nhẹ lên màn hình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được sử dụng bút cảm ứng chuyên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được lau chùi màn hình bằng khăn mềm</w:t>
      </w:r>
    </w:p>
    <w:p/>
    <w:p>
      <w:r>
        <w:rPr>
          <w:rFonts w:ascii="Arial" w:hAnsi="Arial" w:eastAsia="Arial"/>
          <w:b w:val="0"/>
          <w:sz w:val="20"/>
        </w:rPr>
        <w:t>Câu 003: Theo tài liệu, chu kì hiệu chỉnh của máy phát điện Form WAV (HIOKI 7075)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12 tháng và khi công nhận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24 tháng và khi công nhận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36 tháng và khi công nhận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Bất cứ khi nào sử dụng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