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104-2a: Liên quan tài liệu: BẢN TIÊU CHUẨN HIỆU CHỈNH – ĐIỂM KIỂM MÁY ĐO</w:t>
      </w:r>
    </w:p>
    <w:p>
      <w:r>
        <w:rPr>
          <w:rFonts w:ascii="Arial" w:hAnsi="Arial" w:eastAsia="Arial"/>
          <w:b w:val="0"/>
          <w:sz w:val="18"/>
        </w:rPr>
        <w:t>Đối tượng test: Nhân viên/Đội trưởng bộ phận BHCL - Mabuchi Motor Vietnam</w:t>
      </w:r>
    </w:p>
    <w:p>
      <w:r>
        <w:rPr>
          <w:rFonts w:ascii="Arial" w:hAnsi="Arial" w:eastAsia="Arial"/>
          <w:b/>
          <w:sz w:val="20"/>
        </w:rPr>
        <w:t>Câu 001: ◎ Theo mục đích và chú ý an toàn khi vận hành, quy định nào sau đây là TUYỆT ĐỐI KHÔNG ĐƯỢC PHÉP làm đối với bộ phận phát sáng laser?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Tuyệt đối không được nhìn vào chùm tia laser, ngay cả trong trường hợp không có ánh sáng cũng không được nhìn vào cửa sổ của bộ phận phát sáng.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Được phép tháo nhãn dán biểu thị lớp ánh sáng laser nếu nhãn bị mờ hoặc rách.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Có thể nhìn trực tiếp vào ánh sáng phản chiếu từ vật được đo có bề mặt phẳng như mặt kính.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Được phép nhìn vào cửa sổ phát sáng laser khi thiết bị đang ở chế độ chờ (Standby).</w:t>
      </w:r>
    </w:p>
    <w:p/>
    <w:p>
      <w:r>
        <w:rPr>
          <w:rFonts w:ascii="Arial" w:hAnsi="Arial" w:eastAsia="Arial"/>
          <w:b w:val="0"/>
          <w:sz w:val="20"/>
        </w:rPr>
        <w:t>Câu 002: Trong quá trình kiểm tra ngoại quan hàng ngày (mỗi lần sử dụng), nếu không phát sinh điểm bất thường nào thì người vận hành cần xử lý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Bắt buộc phải ghi chép lại đầy đủ vào mọi ngày dù không có bất thường.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lại, tuy nhiên dù cho không phát sinh trong vòng một tháng thì cũng cần phải ghi lại.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báo cáo ngay cho Trưởng phòng để lập biên bản dừng máy.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Tiến hành tháo máy kiểm tra toàn diện phần cơ khí.</w:t>
      </w:r>
    </w:p>
    <w:p/>
    <w:p>
      <w:r>
        <w:rPr>
          <w:rFonts w:ascii="Arial" w:hAnsi="Arial" w:eastAsia="Arial"/>
          <w:b w:val="0"/>
          <w:sz w:val="20"/>
        </w:rPr>
        <w:t>Câu 003: Theo tiêu chuẩn hiệu chỉnh, chu kì hiệu chỉnh định kỳ đối với máy kiểm tra tự động tính năng bộ truyền động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6 tháng và khi nhận thấy cần thiết.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12 tháng và khi nhận thấy cần thiết.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24 tháng và khi nhận thấy cần thiết.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36 tháng và khi nhận thấy cần thiết.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