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2-000 Ban V IT HOA ===</w:t>
      </w:r>
    </w:p>
    <w:p>
      <w:r>
        <w:rPr>
          <w:rFonts w:ascii="Arial" w:hAnsi="Arial" w:eastAsia="Arial"/>
          <w:b/>
          <w:sz w:val="18"/>
        </w:rPr>
        <w:t>Phần 105-1a: Liên quan tài liệu: BẢN TIÊU CHUẨN HIỆU CHỈNH – ĐIỂM KIỂM MÁY ĐO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/>
          <w:sz w:val="20"/>
        </w:rPr>
        <w:t>Câu 001: ◎ Theo mục Nội dung chú ý khi thao tác với thiết bị đo, quy định nào sau đây là tuyệt đối bắt buộc để đảm bảo an toàn về tia laser?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Được phép tháo nhãn dán biểu thị lớp ánh sáng laser nếu bị mờ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Có thể nhìn vào cửa sổ phát sáng khi phòng hoàn toàn tối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Tuyệt đối không được nhìn vào chùm tia laser (Ngay cả trong trường hợp không có ánh sáng cũng không được nhìn vào cửa sổ của bộ phận phát sáng)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Được nhìn trực tiếp vào ánh sáng phản chiếu từ bề mặt phẳng như mặt kính</w:t>
      </w:r>
    </w:p>
    <w:p/>
    <w:p>
      <w:r>
        <w:rPr>
          <w:rFonts w:ascii="Arial" w:hAnsi="Arial" w:eastAsia="Arial"/>
          <w:b w:val="0"/>
          <w:sz w:val="20"/>
        </w:rPr>
        <w:t>Câu 002: Theo tài liệu, chu kì hiệu chỉnh cho máy đo độ dịch chuyển laser (Máy kiểm tra tự động tính năng bộ giảm chấn)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6 tháng và khi nhận thấy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12 tháng và khi nhận thấy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Mỗi 24 tháng và khi nhận thấy cần thiết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Mỗi 36 tháng và khi nhận thấy cần thiết</w:t>
      </w:r>
    </w:p>
    <w:p/>
    <w:p>
      <w:r>
        <w:rPr>
          <w:rFonts w:ascii="Arial" w:hAnsi="Arial" w:eastAsia="Arial"/>
          <w:b w:val="0"/>
          <w:sz w:val="20"/>
        </w:rPr>
        <w:t>Câu 003: Trong phần nội dung kiểm tra ngoại quan (Điểm kiểm hằng ngày), nếu trong vòng một tháng không phát sinh bất thường nào thì nhân viên cần lưu ý điều gì theo chú ý số 2?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Không cần ghi chép lại dưới mọi hình thức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Tuy nhiên, dù cho không phát sinh trong vòng một tháng thì cũng cần phải ghi lại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Phải báo cáo ngay cho trưởng phòng vào cuối tuần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Phải tiến hành hiệu chỉnh lại máy ngay lập tức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