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503-3: Liên quan tài liệu: Tài liệu tiêu chuẩn hiệu chỉnh và kiểm tra dụng cụ trắc định - KÍNH HIỂN VI CÔNG CU (NYKON kiểu 20, MM-11C, MM-22)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đối với Kính hiển vi công cụ (NYKON kiểu 20, MM-11C, MM-22)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3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năm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lần sử dụng</w:t>
      </w:r>
    </w:p>
    <w:p/>
    <w:p>
      <w:r>
        <w:rPr>
          <w:rFonts w:ascii="Arial" w:hAnsi="Arial" w:eastAsia="Arial"/>
          <w:b/>
          <w:sz w:val="20"/>
        </w:rPr>
        <w:t>Câu 002: ◎ Theo mục Ghi chú của tài liệu, khi kiểm tra phát hiện thấy bất thường, nhân viên phải thực hiện hành động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Báo cáo miệng và tiếp tục sử dụng bình thường nếu không ảnh hưởng lớn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đã kiểm tra và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Tự ý tháo máy ra để sửa chữa và ghi chép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gì nếu tháng đó không xảy ra sự cố lớn</w:t>
      </w:r>
    </w:p>
    <w:p/>
    <w:p>
      <w:r>
        <w:rPr>
          <w:rFonts w:ascii="Arial" w:hAnsi="Arial" w:eastAsia="Arial"/>
          <w:b w:val="0"/>
          <w:sz w:val="20"/>
        </w:rPr>
        <w:t>Câu 003: Khi kiểm tra độ chính xác thị của bàn vận chuyển, tiêu chuẩn sai khác cho phép đối với kích thước của thước đo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Dưới 3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5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Dưới 10 µm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