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503-4: Liên quan tài liệu: BẢN TIÊU CHUẨN KIỂM TRA VÀ HIỆU CHỈNH DỤNG CỤ ĐO - Kính hiển vĩ công cụ VITO-2010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Theo mục Chú ý (trang 2), sau khi kiểm tra, trường hợp phát hiện trường hợp bất thường trong khi sử dụng, quy trình xử lý đúng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Tự ý sửa chữa thiết bị và tiếp tục sử dụng bình thường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Ghi chép lại kết quả rồi bỏ qua nếu lỗi nhỏ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Sẽ xử lý dựa vào chỉ thị của người chịu trách nhiệm quản lý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Dừng máy 1 tháng rồi báo cáo lên cấp trên</w:t>
      </w:r>
    </w:p>
    <w:p/>
    <w:p>
      <w:r>
        <w:rPr>
          <w:rFonts w:ascii="Arial" w:hAnsi="Arial" w:eastAsia="Arial"/>
          <w:b w:val="0"/>
          <w:sz w:val="20"/>
        </w:rPr>
        <w:t>Câu 002: Theo tiêu chuẩn kiểm tra kính hiển vĩ công cụ VITO-2010, chu kỳ hiệu chỉnh cho phần 【Hiệu chỉnh】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 tháng 1 lần và khi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3 tháng 1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6 tháng 1 lần và khi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1 năm 1 lần</w:t>
      </w:r>
    </w:p>
    <w:p/>
    <w:p>
      <w:r>
        <w:rPr>
          <w:rFonts w:ascii="Arial" w:hAnsi="Arial" w:eastAsia="Arial"/>
          <w:b w:val="0"/>
          <w:sz w:val="20"/>
        </w:rPr>
        <w:t>Câu 003: Đối với hạng mục 'Độ chính xác chỉ thị khi gửi bản (table)', phương pháp kiểm tra thực hiện xác định vị trí X và Y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Tiến hành tại các điểm ở góc ngoài cùng của bàn máy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Tiến hành tại các điểm chủ yếu của vị trí trung gian và chiều dài đo đạc lớn nhất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Tiến hành ngẫu nhiên tại bất kỳ vị trí nào trên thước chuẩn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tiến hành tại điểm ban đầu khi khởi động máy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