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4-500 Ban V IT HOA ===</w:t>
      </w:r>
    </w:p>
    <w:p>
      <w:r>
        <w:rPr>
          <w:rFonts w:ascii="Arial" w:hAnsi="Arial" w:eastAsia="Arial"/>
          <w:b/>
          <w:sz w:val="18"/>
        </w:rPr>
        <w:t>Phần 509-1j: Liên quan tài liệu: Tài liệu tiêu chuẩn hiệu chỉnh Và điểm kiểm máy đo MÁY THÍ NGHIỆM ĐỘ CỨNG CỰC TIỂU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/>
          <w:sz w:val="20"/>
        </w:rPr>
        <w:t>Câu 001: ◎ Trường hợp kết quả kiểm tra định kỳ phát hiện thấy bất thường, nhân viên vận hành hoặc người phụ trách cần phải thực hiện hành động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Tự ý tháo gỡ máy để sửa chữa lại các bộ phận cơ khí bên trong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Tiếp tục sử dụng bình thường nếu lỗi không quá lớn và ghi chú lại vào cuối tuần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Ghi chép lại kết quả đã kiểm tra và xử lý theo chỉ thị của người có trách nhiệm quản lý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Chỉ cần báo cáo miệng cho đồng nghiệp cùng ca và không cần ghi chép lại</w:t>
      </w:r>
    </w:p>
    <w:p/>
    <w:p>
      <w:r>
        <w:rPr>
          <w:rFonts w:ascii="Arial" w:hAnsi="Arial" w:eastAsia="Arial"/>
          <w:b w:val="0"/>
          <w:sz w:val="20"/>
        </w:rPr>
        <w:t>Câu 002: Khi tiến hành kiểm tra độ chính xác tổng hợp độ cứng Vickers (HV) ở điều kiện thông thường, thời gian giữ lực thử nghiệm được quy định trong khoảng thời gian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5 – 10 giây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10 – 15 giây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15 – 20 giây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20 – 30 giây</w:t>
      </w:r>
    </w:p>
    <w:p/>
    <w:p>
      <w:r>
        <w:rPr>
          <w:rFonts w:ascii="Arial" w:hAnsi="Arial" w:eastAsia="Arial"/>
          <w:b w:val="0"/>
          <w:sz w:val="20"/>
        </w:rPr>
        <w:t>Câu 003: Theo tiêu chuẩn, tiến độ thực hiện điểm kiểm đối với 'MÁY THÍ NGHIỆM ĐỘ CỨNG CỰC TIỂU'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Mỗi tuần sử dụng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Mỗi lần sử dụng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Mỗi tháng một lần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Đầu ca làm việc mỗi ngày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