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513 - 3 g: Liên quan tài liệu: Bảng tiêu chuẩn hiệu chỉnh và kiểm tra dụng cụ trắc định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Chú ý về kết quả kiểm tra định kỳ, trong trường hợp kiểm tra không thấy bất thường thì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gì vì không có bất thường.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ghi chép lại kết quả mỗi quý một lần.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ghi kết quả cũng được, nhưng 1 tháng 1 lần dầu không có bất thường cũng ghi chép lại kết quả đã kiểm tra đó.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Bắt buộc phải lập biên bản báo cáo ngay cho Trưởng phòng bảo hành chất lượng.</w:t>
      </w:r>
    </w:p>
    <w:p/>
    <w:p>
      <w:r>
        <w:rPr>
          <w:rFonts w:ascii="Arial" w:hAnsi="Arial" w:eastAsia="Arial"/>
          <w:b w:val="0"/>
          <w:sz w:val="20"/>
        </w:rPr>
        <w:t>Câu 002: Theo tài liệu, chu kỳ hiệu chỉnh định kỳ cho thước giới hạn kéo nén (AIKOH loại AE, AEF, NTTONIC loại MP-2)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 hoặc khi xác nhận thấy cần thiết.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12 tháng hoặc khi xác nhận thấy cần thiết.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24 tháng hoặc định kỳ hàng năm.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tháng hoặc sau mỗi lần sử dụng.</w:t>
      </w:r>
    </w:p>
    <w:p/>
    <w:p>
      <w:r>
        <w:rPr>
          <w:rFonts w:ascii="Arial" w:hAnsi="Arial" w:eastAsia="Arial"/>
          <w:b w:val="0"/>
          <w:sz w:val="20"/>
        </w:rPr>
        <w:t>Câu 003: Khi tiến hành kiểm tra độ ổn định của kim (Trường hợp 1: Nhấn công tác có tính năng dùng kim về OFF), kỹ thuật viên cần xác nhận điều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Xác nhận độ dịch chuyển kim có nhẹ nhàng trơn tru hay không.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Xác nhận kim có quay lại vị trí ban đầu không.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Xác nhận lực kéo tăng dần theo đúng tiêu chuẩn.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Xác nhận giá trị đọc hiển thị có sai số dưới 0.1% không.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