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520-5 a: Liên quan tài liệu: Thước kẹp dùng để đo mặt trong (Mitutoyo)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mục [KIỂM TRA] Tiến độ kiểm tra (Phần 1 - Ngoại quan), khi kiểm tra thước kẹp dùng để đo mặt trong Mitutoyo, chúng ta cần xác nhận những điều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Xác nhận xem bộ phận đo đạc có bị những khiếm khuyết có hại chẳng hạn như bị dơ bẩn, rỉ sét, trầy, ba vớ, biến dạng, mài mòn...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Chỉ kiểm tra độ trơn tru của thanh trượt, không cần quan tâm đến bề mặt đo.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kiểm tra vết bẩn bề mặt bằng mắt thường qua kính lúp 10x.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Kiểm tra độ chính xác lặp đi lặp lại nhiều lần bằng block gê-ji.</w:t>
      </w:r>
    </w:p>
    <w:p/>
    <w:p>
      <w:r>
        <w:rPr>
          <w:rFonts w:ascii="Arial" w:hAnsi="Arial" w:eastAsia="Arial"/>
          <w:b w:val="0"/>
          <w:sz w:val="20"/>
        </w:rPr>
        <w:t>Câu 002: Dựa vào bảng thông số kỹ thuật (trang 1 và trang 2), trị phán định (mm) đối với mã số (MS code) 573-642 (Kí hiệu NTD14-20PMX, phạm vi đo 10 ~ 200 mm) ở phần Kiểm tra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 0.05 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 0.10 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 0.01 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 0.20 mm</w:t>
      </w:r>
    </w:p>
    <w:p/>
    <w:p>
      <w:r>
        <w:rPr>
          <w:rFonts w:ascii="Arial" w:hAnsi="Arial" w:eastAsia="Arial"/>
          <w:b/>
          <w:sz w:val="20"/>
        </w:rPr>
        <w:t>Câu 003: ◎ Theo mục [KIỂM TRA] Chú ý (trang 2), trong trường hợp có dị thường kết quả điểm kiểm thì phải xử lý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sửa chữa thước kẹp và tiếp tục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Hãy kí lực kết quả điểm kiểm, xử lí theo chỉ thị của người có trách nhiệm quản lí (đã trách quản lí).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Bỏ qua kết quả đó và đo lại lần thứ hai mà không cần báo cáo.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Dừng sử dụng vĩnh viễn và đem hủy bỏ dụng cụ đo.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