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4-500 Ban V IT HOA ===</w:t>
      </w:r>
    </w:p>
    <w:p>
      <w:r>
        <w:rPr>
          <w:rFonts w:ascii="Arial" w:hAnsi="Arial" w:eastAsia="Arial"/>
          <w:b/>
          <w:sz w:val="18"/>
        </w:rPr>
        <w:t>Phần 522-1c: Liên quan tài liệu: Tài liệu tiêu chuẩn hiệu chỉnh và kiểm tra dụng cụ trắc định Thước đo đường kính chiều sâu</w:t>
      </w:r>
    </w:p>
    <w:p>
      <w:r>
        <w:rPr>
          <w:rFonts w:ascii="Arial" w:hAnsi="Arial" w:eastAsia="Arial"/>
          <w:b w:val="0"/>
          <w:sz w:val="18"/>
        </w:rPr>
        <w:t>Đối tượng test: Đội LK, TP, ĐGSP, HC, GCCK</w:t>
      </w:r>
    </w:p>
    <w:p>
      <w:r>
        <w:rPr>
          <w:rFonts w:ascii="Arial" w:hAnsi="Arial" w:eastAsia="Arial"/>
          <w:b w:val="0"/>
          <w:sz w:val="20"/>
        </w:rPr>
        <w:t>Câu 001: Theo mục II [Kiểm tra], tiến độ kiểm tra Thước đo đường kính chiều sâu được quy định khi nào?</w:t>
      </w:r>
    </w:p>
    <w:p>
      <w:pPr>
        <w:ind w:left="454"/>
      </w:pPr>
      <w:r>
        <w:rPr>
          <w:rFonts w:ascii="Arial" w:hAnsi="Arial" w:eastAsia="Arial"/>
          <w:b w:val="0"/>
          <w:sz w:val="20"/>
        </w:rPr>
        <w:t>A. Hàng tuần</w:t>
      </w:r>
    </w:p>
    <w:p>
      <w:pPr>
        <w:ind w:left="454"/>
      </w:pPr>
      <w:r>
        <w:rPr>
          <w:rFonts w:ascii="Arial" w:hAnsi="Arial" w:eastAsia="Arial"/>
          <w:b w:val="0"/>
          <w:sz w:val="20"/>
        </w:rPr>
        <w:t>B. Mỗi lần sử dụng</w:t>
      </w:r>
    </w:p>
    <w:p>
      <w:pPr>
        <w:ind w:left="454"/>
      </w:pPr>
      <w:r>
        <w:rPr>
          <w:rFonts w:ascii="Arial" w:hAnsi="Arial" w:eastAsia="Arial"/>
          <w:b w:val="0"/>
          <w:sz w:val="20"/>
        </w:rPr>
        <w:t>C. Hàng tháng</w:t>
      </w:r>
    </w:p>
    <w:p>
      <w:pPr>
        <w:ind w:left="454"/>
      </w:pPr>
      <w:r>
        <w:rPr>
          <w:rFonts w:ascii="Arial" w:hAnsi="Arial" w:eastAsia="Arial"/>
          <w:b w:val="0"/>
          <w:sz w:val="20"/>
        </w:rPr>
        <w:t>D. Mỗi năm một lần</w:t>
      </w:r>
    </w:p>
    <w:p/>
    <w:p>
      <w:r>
        <w:rPr>
          <w:rFonts w:ascii="Arial" w:hAnsi="Arial" w:eastAsia="Arial"/>
          <w:b w:val="0"/>
          <w:sz w:val="20"/>
        </w:rPr>
        <w:t>Câu 002: Theo phần [Hiệu chỉnh], chu kỳ hiệu chỉnh của thước đo chiều sâu (dụng cụ chuẩn: Dụng cụ block trên cấp 1 S07-1) là bao lâu?</w:t>
      </w:r>
    </w:p>
    <w:p>
      <w:pPr>
        <w:ind w:left="454"/>
      </w:pPr>
      <w:r>
        <w:rPr>
          <w:rFonts w:ascii="Arial" w:hAnsi="Arial" w:eastAsia="Arial"/>
          <w:b w:val="0"/>
          <w:sz w:val="20"/>
        </w:rPr>
        <w:t>A. 6 tháng hoặc khi xác nhận thấy cần thiết</w:t>
      </w:r>
    </w:p>
    <w:p>
      <w:pPr>
        <w:ind w:left="454"/>
      </w:pPr>
      <w:r>
        <w:rPr>
          <w:rFonts w:ascii="Arial" w:hAnsi="Arial" w:eastAsia="Arial"/>
          <w:b w:val="0"/>
          <w:sz w:val="20"/>
        </w:rPr>
        <w:t>B. 12 tháng hoặc khi xác nhận thấy cần thiết</w:t>
      </w:r>
    </w:p>
    <w:p>
      <w:pPr>
        <w:ind w:left="454"/>
      </w:pPr>
      <w:r>
        <w:rPr>
          <w:rFonts w:ascii="Arial" w:hAnsi="Arial" w:eastAsia="Arial"/>
          <w:b w:val="0"/>
          <w:sz w:val="20"/>
        </w:rPr>
        <w:t>C. 24 tháng hoặc khi xác nhận thấy cần thiết</w:t>
      </w:r>
    </w:p>
    <w:p>
      <w:pPr>
        <w:ind w:left="454"/>
      </w:pPr>
      <w:r>
        <w:rPr>
          <w:rFonts w:ascii="Arial" w:hAnsi="Arial" w:eastAsia="Arial"/>
          <w:b w:val="0"/>
          <w:sz w:val="20"/>
        </w:rPr>
        <w:t>D. 3 tháng hoặc khi xác nhận thấy cần thiết</w:t>
      </w:r>
    </w:p>
    <w:p/>
    <w:p>
      <w:r>
        <w:rPr>
          <w:rFonts w:ascii="Arial" w:hAnsi="Arial" w:eastAsia="Arial"/>
          <w:b/>
          <w:sz w:val="20"/>
        </w:rPr>
        <w:t>Câu 003: ◎ Theo mục Ghi chú của quy trình kiểm tra, trong trường hợp kết quả kiểm tra không thấy bất thường (không ghi chép kết quả cũng được), nhưng tối thiểu bao lâu phải ghi chép lại kết quả đã kiểm tra một lần dù không có gì bất thường xảy ra?</w:t>
      </w:r>
    </w:p>
    <w:p>
      <w:pPr>
        <w:ind w:left="454"/>
      </w:pPr>
      <w:r>
        <w:rPr>
          <w:rFonts w:ascii="Arial" w:hAnsi="Arial" w:eastAsia="Arial"/>
          <w:b w:val="0"/>
          <w:sz w:val="20"/>
        </w:rPr>
        <w:t>A. Mỗi tuần một lần</w:t>
      </w:r>
    </w:p>
    <w:p>
      <w:pPr>
        <w:ind w:left="454"/>
      </w:pPr>
      <w:r>
        <w:rPr>
          <w:rFonts w:ascii="Arial" w:hAnsi="Arial" w:eastAsia="Arial"/>
          <w:b w:val="0"/>
          <w:sz w:val="20"/>
        </w:rPr>
        <w:t>B. Mỗi quý một lần</w:t>
      </w:r>
    </w:p>
    <w:p>
      <w:pPr>
        <w:ind w:left="454"/>
      </w:pPr>
      <w:r>
        <w:rPr>
          <w:rFonts w:ascii="Arial" w:hAnsi="Arial" w:eastAsia="Arial"/>
          <w:b w:val="0"/>
          <w:sz w:val="20"/>
        </w:rPr>
        <w:t>C. Mỗi tháng một lần</w:t>
      </w:r>
    </w:p>
    <w:p>
      <w:pPr>
        <w:ind w:left="454"/>
      </w:pPr>
      <w:r>
        <w:rPr>
          <w:rFonts w:ascii="Arial" w:hAnsi="Arial" w:eastAsia="Arial"/>
          <w:b w:val="0"/>
          <w:sz w:val="20"/>
        </w:rPr>
        <w:t>D. Mỗi năm một lần</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